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D8A99" w14:textId="77777777" w:rsidR="003E069B" w:rsidRPr="008963EF" w:rsidRDefault="003E069B" w:rsidP="003E069B">
      <w:pPr>
        <w:pStyle w:val="FTAchaptertitle"/>
        <w:spacing w:after="0"/>
        <w:rPr>
          <w:b w:val="0"/>
          <w:bCs/>
          <w:szCs w:val="24"/>
          <w:u w:val="single"/>
        </w:rPr>
      </w:pPr>
      <w:r>
        <w:rPr>
          <w:b w:val="0"/>
          <w:u w:val="single"/>
        </w:rPr>
        <w:t xml:space="preserve">APÊNDICE 3 AO ANEXO X </w:t>
      </w:r>
    </w:p>
    <w:p w14:paraId="685AF256" w14:textId="58176C85" w:rsidR="003E069B" w:rsidRPr="008963EF" w:rsidRDefault="003E069B" w:rsidP="003E069B">
      <w:pPr>
        <w:pStyle w:val="FTAchaptertitle"/>
        <w:spacing w:after="0"/>
        <w:rPr>
          <w:b w:val="0"/>
          <w:bCs/>
          <w:szCs w:val="24"/>
          <w:u w:val="single"/>
        </w:rPr>
      </w:pPr>
      <w:r>
        <w:rPr>
          <w:b w:val="0"/>
          <w:u w:val="single"/>
        </w:rPr>
        <w:t xml:space="preserve">PARAGUAI – </w:t>
      </w:r>
      <w:r w:rsidR="003E6213">
        <w:rPr>
          <w:b w:val="0"/>
          <w:u w:val="single"/>
        </w:rPr>
        <w:t>LISTA</w:t>
      </w:r>
      <w:r>
        <w:rPr>
          <w:b w:val="0"/>
          <w:u w:val="single"/>
        </w:rPr>
        <w:t xml:space="preserve"> DE COMPROMISSOS ESPECÍFICOS</w:t>
      </w:r>
    </w:p>
    <w:tbl>
      <w:tblPr>
        <w:tblpPr w:leftFromText="141" w:rightFromText="141" w:vertAnchor="text" w:horzAnchor="margin" w:tblpY="370"/>
        <w:tblW w:w="15606" w:type="dxa"/>
        <w:tblLayout w:type="fixed"/>
        <w:tblCellMar>
          <w:left w:w="120" w:type="dxa"/>
          <w:right w:w="120" w:type="dxa"/>
        </w:tblCellMar>
        <w:tblLook w:val="0000" w:firstRow="0" w:lastRow="0" w:firstColumn="0" w:lastColumn="0" w:noHBand="0" w:noVBand="0"/>
      </w:tblPr>
      <w:tblGrid>
        <w:gridCol w:w="2268"/>
        <w:gridCol w:w="284"/>
        <w:gridCol w:w="3118"/>
        <w:gridCol w:w="1843"/>
        <w:gridCol w:w="1418"/>
        <w:gridCol w:w="3117"/>
        <w:gridCol w:w="285"/>
        <w:gridCol w:w="3118"/>
        <w:gridCol w:w="155"/>
      </w:tblGrid>
      <w:tr w:rsidR="003E069B" w:rsidRPr="008963EF" w14:paraId="461CE63F" w14:textId="77777777" w:rsidTr="00CF495D">
        <w:trPr>
          <w:trHeight w:val="426"/>
          <w:tblHeader/>
        </w:trPr>
        <w:tc>
          <w:tcPr>
            <w:tcW w:w="2268" w:type="dxa"/>
            <w:tcBorders>
              <w:bottom w:val="single" w:sz="4" w:space="0" w:color="auto"/>
            </w:tcBorders>
          </w:tcPr>
          <w:p w14:paraId="040FB685" w14:textId="49E7FA60" w:rsidR="003E069B" w:rsidRPr="008963EF" w:rsidRDefault="003E069B" w:rsidP="00CF495D">
            <w:pPr>
              <w:tabs>
                <w:tab w:val="left" w:pos="369"/>
              </w:tabs>
              <w:ind w:left="-262" w:right="-267"/>
              <w:jc w:val="center"/>
              <w:rPr>
                <w:rFonts w:ascii="Times New Roman" w:hAnsi="Times New Roman" w:cs="Times New Roman"/>
                <w:sz w:val="24"/>
                <w:szCs w:val="24"/>
              </w:rPr>
            </w:pPr>
            <w:r>
              <w:rPr>
                <w:rFonts w:ascii="Times New Roman" w:hAnsi="Times New Roman"/>
                <w:sz w:val="24"/>
              </w:rPr>
              <w:t xml:space="preserve">Modos de </w:t>
            </w:r>
            <w:r w:rsidR="003E6213">
              <w:rPr>
                <w:rFonts w:ascii="Times New Roman" w:hAnsi="Times New Roman"/>
                <w:sz w:val="24"/>
              </w:rPr>
              <w:t>prestação</w:t>
            </w:r>
          </w:p>
        </w:tc>
        <w:tc>
          <w:tcPr>
            <w:tcW w:w="3402" w:type="dxa"/>
            <w:gridSpan w:val="2"/>
            <w:tcBorders>
              <w:bottom w:val="single" w:sz="4" w:space="0" w:color="auto"/>
            </w:tcBorders>
          </w:tcPr>
          <w:p w14:paraId="69D9C7A8" w14:textId="2FDD5E2C" w:rsidR="003E069B" w:rsidRPr="008963EF" w:rsidRDefault="003E069B" w:rsidP="00CF495D">
            <w:pPr>
              <w:tabs>
                <w:tab w:val="left" w:pos="311"/>
              </w:tabs>
              <w:ind w:right="-256"/>
              <w:jc w:val="center"/>
              <w:rPr>
                <w:rFonts w:ascii="Times New Roman" w:hAnsi="Times New Roman" w:cs="Times New Roman"/>
                <w:sz w:val="24"/>
                <w:szCs w:val="24"/>
              </w:rPr>
            </w:pPr>
            <w:r>
              <w:rPr>
                <w:rFonts w:ascii="Times New Roman" w:hAnsi="Times New Roman"/>
                <w:sz w:val="24"/>
              </w:rPr>
              <w:t xml:space="preserve">1) </w:t>
            </w:r>
            <w:r w:rsidR="003E6213">
              <w:rPr>
                <w:rFonts w:ascii="Times New Roman" w:hAnsi="Times New Roman"/>
                <w:sz w:val="24"/>
              </w:rPr>
              <w:t>Prestaçã</w:t>
            </w:r>
            <w:r>
              <w:rPr>
                <w:rFonts w:ascii="Times New Roman" w:hAnsi="Times New Roman"/>
                <w:sz w:val="24"/>
              </w:rPr>
              <w:t>o transfronteiriç</w:t>
            </w:r>
            <w:r w:rsidR="003E6213">
              <w:rPr>
                <w:rFonts w:ascii="Times New Roman" w:hAnsi="Times New Roman"/>
                <w:sz w:val="24"/>
              </w:rPr>
              <w:t>a</w:t>
            </w:r>
          </w:p>
        </w:tc>
        <w:tc>
          <w:tcPr>
            <w:tcW w:w="3261" w:type="dxa"/>
            <w:gridSpan w:val="2"/>
            <w:tcBorders>
              <w:bottom w:val="single" w:sz="4" w:space="0" w:color="auto"/>
            </w:tcBorders>
          </w:tcPr>
          <w:p w14:paraId="62CD72D6" w14:textId="7CFA19E0" w:rsidR="003E069B" w:rsidRPr="008963EF" w:rsidRDefault="003E069B" w:rsidP="00486872">
            <w:pPr>
              <w:tabs>
                <w:tab w:val="left" w:pos="369"/>
              </w:tabs>
              <w:jc w:val="center"/>
              <w:rPr>
                <w:rFonts w:ascii="Times New Roman" w:hAnsi="Times New Roman" w:cs="Times New Roman"/>
                <w:sz w:val="24"/>
                <w:szCs w:val="24"/>
              </w:rPr>
            </w:pPr>
            <w:r>
              <w:rPr>
                <w:rFonts w:ascii="Times New Roman" w:hAnsi="Times New Roman"/>
                <w:sz w:val="24"/>
              </w:rPr>
              <w:t>2) Consumo no exterior</w:t>
            </w:r>
          </w:p>
        </w:tc>
        <w:tc>
          <w:tcPr>
            <w:tcW w:w="3117" w:type="dxa"/>
            <w:tcBorders>
              <w:bottom w:val="single" w:sz="4" w:space="0" w:color="auto"/>
            </w:tcBorders>
          </w:tcPr>
          <w:p w14:paraId="7EBB70C7" w14:textId="21BF998B" w:rsidR="003E069B" w:rsidRPr="008963EF" w:rsidRDefault="003E069B" w:rsidP="00CF495D">
            <w:pPr>
              <w:tabs>
                <w:tab w:val="left" w:pos="369"/>
              </w:tabs>
              <w:rPr>
                <w:rFonts w:ascii="Times New Roman" w:hAnsi="Times New Roman" w:cs="Times New Roman"/>
                <w:sz w:val="24"/>
                <w:szCs w:val="24"/>
              </w:rPr>
            </w:pPr>
            <w:r>
              <w:rPr>
                <w:rFonts w:ascii="Times New Roman" w:hAnsi="Times New Roman"/>
                <w:sz w:val="24"/>
              </w:rPr>
              <w:t>3) Presença comercial</w:t>
            </w:r>
          </w:p>
        </w:tc>
        <w:tc>
          <w:tcPr>
            <w:tcW w:w="3558" w:type="dxa"/>
            <w:gridSpan w:val="3"/>
            <w:tcBorders>
              <w:bottom w:val="single" w:sz="4" w:space="0" w:color="auto"/>
            </w:tcBorders>
          </w:tcPr>
          <w:p w14:paraId="77E277DA" w14:textId="5629D980" w:rsidR="003E069B" w:rsidRPr="008963EF" w:rsidRDefault="003E069B" w:rsidP="00CF495D">
            <w:pPr>
              <w:tabs>
                <w:tab w:val="left" w:pos="369"/>
              </w:tabs>
              <w:rPr>
                <w:rFonts w:ascii="Times New Roman" w:hAnsi="Times New Roman" w:cs="Times New Roman"/>
                <w:sz w:val="24"/>
                <w:szCs w:val="24"/>
              </w:rPr>
            </w:pPr>
            <w:r>
              <w:rPr>
                <w:rFonts w:ascii="Times New Roman" w:hAnsi="Times New Roman"/>
                <w:sz w:val="24"/>
              </w:rPr>
              <w:t>4) Presença de pessoas físicas</w:t>
            </w:r>
          </w:p>
        </w:tc>
      </w:tr>
      <w:tr w:rsidR="003E069B" w:rsidRPr="008963EF" w14:paraId="74787AFD" w14:textId="77777777" w:rsidTr="00CF495D">
        <w:trPr>
          <w:gridAfter w:val="1"/>
          <w:wAfter w:w="155" w:type="dxa"/>
          <w:trHeight w:val="374"/>
          <w:tblHeader/>
        </w:trPr>
        <w:tc>
          <w:tcPr>
            <w:tcW w:w="2552" w:type="dxa"/>
            <w:gridSpan w:val="2"/>
            <w:tcBorders>
              <w:top w:val="single" w:sz="4" w:space="0" w:color="auto"/>
              <w:left w:val="single" w:sz="4" w:space="0" w:color="auto"/>
              <w:bottom w:val="single" w:sz="4" w:space="0" w:color="auto"/>
              <w:right w:val="single" w:sz="4" w:space="0" w:color="auto"/>
            </w:tcBorders>
          </w:tcPr>
          <w:p w14:paraId="5DB9E90F" w14:textId="77777777" w:rsidR="003E069B" w:rsidRPr="008963EF" w:rsidRDefault="003E069B" w:rsidP="0048687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center"/>
              <w:rPr>
                <w:rFonts w:ascii="Times New Roman" w:hAnsi="Times New Roman" w:cs="Times New Roman"/>
                <w:sz w:val="24"/>
                <w:szCs w:val="24"/>
                <w:u w:val="single"/>
              </w:rPr>
            </w:pPr>
            <w:r>
              <w:rPr>
                <w:rFonts w:ascii="Times New Roman" w:hAnsi="Times New Roman"/>
                <w:b/>
                <w:sz w:val="24"/>
              </w:rPr>
              <w:t>Setor ou subsetor</w:t>
            </w:r>
          </w:p>
        </w:tc>
        <w:tc>
          <w:tcPr>
            <w:tcW w:w="4961" w:type="dxa"/>
            <w:gridSpan w:val="2"/>
            <w:tcBorders>
              <w:top w:val="single" w:sz="4" w:space="0" w:color="auto"/>
              <w:left w:val="single" w:sz="4" w:space="0" w:color="auto"/>
              <w:bottom w:val="single" w:sz="4" w:space="0" w:color="auto"/>
              <w:right w:val="single" w:sz="4" w:space="0" w:color="auto"/>
            </w:tcBorders>
          </w:tcPr>
          <w:p w14:paraId="402ECD0D" w14:textId="21D56048" w:rsidR="003E069B" w:rsidRPr="008963EF" w:rsidRDefault="003E069B" w:rsidP="0048687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center"/>
              <w:rPr>
                <w:rFonts w:ascii="Times New Roman" w:hAnsi="Times New Roman" w:cs="Times New Roman"/>
                <w:sz w:val="24"/>
                <w:szCs w:val="24"/>
                <w:u w:val="single"/>
              </w:rPr>
            </w:pPr>
            <w:r>
              <w:rPr>
                <w:rFonts w:ascii="Times New Roman" w:hAnsi="Times New Roman"/>
                <w:b/>
                <w:sz w:val="24"/>
              </w:rPr>
              <w:t xml:space="preserve">Limitações </w:t>
            </w:r>
            <w:r w:rsidR="003E6213">
              <w:rPr>
                <w:rFonts w:ascii="Times New Roman" w:hAnsi="Times New Roman"/>
                <w:b/>
                <w:sz w:val="24"/>
              </w:rPr>
              <w:t>de</w:t>
            </w:r>
            <w:r>
              <w:rPr>
                <w:rFonts w:ascii="Times New Roman" w:hAnsi="Times New Roman"/>
                <w:b/>
                <w:sz w:val="24"/>
              </w:rPr>
              <w:t xml:space="preserve"> acesso ao mercado</w:t>
            </w:r>
          </w:p>
        </w:tc>
        <w:tc>
          <w:tcPr>
            <w:tcW w:w="4820" w:type="dxa"/>
            <w:gridSpan w:val="3"/>
            <w:tcBorders>
              <w:top w:val="single" w:sz="4" w:space="0" w:color="auto"/>
              <w:left w:val="single" w:sz="4" w:space="0" w:color="auto"/>
              <w:bottom w:val="single" w:sz="4" w:space="0" w:color="auto"/>
              <w:right w:val="single" w:sz="4" w:space="0" w:color="auto"/>
            </w:tcBorders>
          </w:tcPr>
          <w:p w14:paraId="5E7D3513" w14:textId="42D634E4" w:rsidR="003E069B" w:rsidRPr="008963EF" w:rsidRDefault="003E069B" w:rsidP="0048687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center"/>
              <w:rPr>
                <w:rFonts w:ascii="Times New Roman" w:hAnsi="Times New Roman" w:cs="Times New Roman"/>
                <w:sz w:val="24"/>
                <w:szCs w:val="24"/>
                <w:u w:val="single"/>
              </w:rPr>
            </w:pPr>
            <w:r>
              <w:rPr>
                <w:rFonts w:ascii="Times New Roman" w:hAnsi="Times New Roman"/>
                <w:b/>
                <w:sz w:val="24"/>
              </w:rPr>
              <w:t xml:space="preserve">Limitações </w:t>
            </w:r>
            <w:r w:rsidR="00C7489F">
              <w:rPr>
                <w:rFonts w:ascii="Times New Roman" w:hAnsi="Times New Roman"/>
                <w:b/>
                <w:sz w:val="24"/>
              </w:rPr>
              <w:t>ao</w:t>
            </w:r>
            <w:r>
              <w:rPr>
                <w:rFonts w:ascii="Times New Roman" w:hAnsi="Times New Roman"/>
                <w:b/>
                <w:sz w:val="24"/>
              </w:rPr>
              <w:t xml:space="preserve"> tratamento nacional</w:t>
            </w:r>
          </w:p>
        </w:tc>
        <w:tc>
          <w:tcPr>
            <w:tcW w:w="3118" w:type="dxa"/>
            <w:tcBorders>
              <w:top w:val="single" w:sz="4" w:space="0" w:color="auto"/>
              <w:left w:val="single" w:sz="4" w:space="0" w:color="auto"/>
              <w:bottom w:val="single" w:sz="4" w:space="0" w:color="auto"/>
              <w:right w:val="single" w:sz="4" w:space="0" w:color="auto"/>
            </w:tcBorders>
          </w:tcPr>
          <w:p w14:paraId="046A1371" w14:textId="77777777" w:rsidR="003E069B" w:rsidRPr="008963EF" w:rsidRDefault="003E069B" w:rsidP="0048687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center"/>
              <w:rPr>
                <w:rFonts w:ascii="Times New Roman" w:hAnsi="Times New Roman" w:cs="Times New Roman"/>
                <w:sz w:val="24"/>
                <w:szCs w:val="24"/>
                <w:u w:val="single"/>
              </w:rPr>
            </w:pPr>
            <w:r>
              <w:rPr>
                <w:rFonts w:ascii="Times New Roman" w:hAnsi="Times New Roman"/>
                <w:b/>
                <w:sz w:val="24"/>
              </w:rPr>
              <w:t>Compromissos adicionais</w:t>
            </w:r>
          </w:p>
        </w:tc>
      </w:tr>
      <w:tr w:rsidR="003E069B" w:rsidRPr="008963EF" w14:paraId="23C47E7C" w14:textId="77777777" w:rsidTr="00CF495D">
        <w:trPr>
          <w:gridAfter w:val="1"/>
          <w:wAfter w:w="155" w:type="dxa"/>
          <w:trHeight w:val="543"/>
        </w:trPr>
        <w:tc>
          <w:tcPr>
            <w:tcW w:w="15451" w:type="dxa"/>
            <w:gridSpan w:val="8"/>
            <w:tcBorders>
              <w:top w:val="single" w:sz="4" w:space="0" w:color="auto"/>
              <w:left w:val="single" w:sz="4" w:space="0" w:color="auto"/>
              <w:bottom w:val="single" w:sz="4" w:space="0" w:color="auto"/>
              <w:right w:val="single" w:sz="4" w:space="0" w:color="auto"/>
            </w:tcBorders>
          </w:tcPr>
          <w:p w14:paraId="3BF3C1A4"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u w:val="single"/>
              </w:rPr>
            </w:pPr>
            <w:r>
              <w:rPr>
                <w:rFonts w:ascii="Times New Roman" w:hAnsi="Times New Roman"/>
                <w:sz w:val="24"/>
                <w:u w:val="single"/>
              </w:rPr>
              <w:t>Condições gerais</w:t>
            </w:r>
          </w:p>
          <w:p w14:paraId="115884CD" w14:textId="0D966A8A"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Est</w:t>
            </w:r>
            <w:r w:rsidR="003E6213">
              <w:rPr>
                <w:rFonts w:ascii="Times New Roman" w:hAnsi="Times New Roman"/>
                <w:sz w:val="24"/>
              </w:rPr>
              <w:t>a</w:t>
            </w:r>
            <w:r>
              <w:rPr>
                <w:rFonts w:ascii="Times New Roman" w:hAnsi="Times New Roman"/>
                <w:sz w:val="24"/>
              </w:rPr>
              <w:t xml:space="preserve"> </w:t>
            </w:r>
            <w:r w:rsidR="003E6213">
              <w:rPr>
                <w:rFonts w:ascii="Times New Roman" w:hAnsi="Times New Roman"/>
                <w:sz w:val="24"/>
              </w:rPr>
              <w:t xml:space="preserve">Lista </w:t>
            </w:r>
            <w:r>
              <w:rPr>
                <w:rFonts w:ascii="Times New Roman" w:hAnsi="Times New Roman"/>
                <w:sz w:val="24"/>
              </w:rPr>
              <w:t xml:space="preserve">de Compromissos Específicos foi elaborada levando em consideração as disciplinas e os princípios do Acordo Geral sobre Comércio de Serviços (GATS) da Organização Mundial do Comércio, que reconhece, entre outros elementos, a flexibilidade para adotar compromissos específicos diferenciados em termos de setores e modos de </w:t>
            </w:r>
            <w:r w:rsidR="003F4AFC">
              <w:rPr>
                <w:rFonts w:ascii="Times New Roman" w:hAnsi="Times New Roman"/>
                <w:sz w:val="24"/>
              </w:rPr>
              <w:t>prestação</w:t>
            </w:r>
            <w:r>
              <w:rPr>
                <w:rFonts w:ascii="Times New Roman" w:hAnsi="Times New Roman"/>
                <w:sz w:val="24"/>
              </w:rPr>
              <w:t>.</w:t>
            </w:r>
            <w:r w:rsidR="00B57528">
              <w:rPr>
                <w:rFonts w:ascii="Times New Roman" w:hAnsi="Times New Roman"/>
                <w:sz w:val="24"/>
              </w:rPr>
              <w:t xml:space="preserve"> </w:t>
            </w:r>
          </w:p>
          <w:p w14:paraId="0BEB663F" w14:textId="0AE1AC99"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 xml:space="preserve">Esta </w:t>
            </w:r>
            <w:r w:rsidR="003E6213">
              <w:rPr>
                <w:rFonts w:ascii="Times New Roman" w:hAnsi="Times New Roman"/>
                <w:sz w:val="24"/>
              </w:rPr>
              <w:t xml:space="preserve">Lista </w:t>
            </w:r>
            <w:r>
              <w:rPr>
                <w:rFonts w:ascii="Times New Roman" w:hAnsi="Times New Roman"/>
                <w:sz w:val="24"/>
              </w:rPr>
              <w:t>de Compromissos Específicos não deve ser interpretada como uma limitação das leis e regulamentos nacionais ou à introdução de novos regulamentos com vista a alcançar os objetivos da política nacional, em conformidade com o quarto parágrafo do Preâmbulo do GATS e os principais objetivos do Acordo.</w:t>
            </w:r>
          </w:p>
          <w:p w14:paraId="60BE3416" w14:textId="2B75EF3F" w:rsidR="003E069B" w:rsidRPr="008963EF" w:rsidRDefault="003E6213"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A</w:t>
            </w:r>
            <w:r w:rsidR="003E069B">
              <w:rPr>
                <w:rFonts w:ascii="Times New Roman" w:hAnsi="Times New Roman"/>
                <w:sz w:val="24"/>
              </w:rPr>
              <w:t xml:space="preserve"> </w:t>
            </w:r>
            <w:r>
              <w:rPr>
                <w:rFonts w:ascii="Times New Roman" w:hAnsi="Times New Roman"/>
                <w:sz w:val="24"/>
              </w:rPr>
              <w:t>Lista</w:t>
            </w:r>
            <w:r w:rsidR="003E069B">
              <w:rPr>
                <w:rFonts w:ascii="Times New Roman" w:hAnsi="Times New Roman"/>
                <w:sz w:val="24"/>
              </w:rPr>
              <w:t xml:space="preserve"> de Compromissos Específicos para os setores e subsetores de serviços individuais é elaborado com base numa abordagem de lista positiva e identificado de acordo com a lista de classificação do documento MTN.GNS/W/120 da OMC e os números correspondentes da versão preliminar do CPC. </w:t>
            </w:r>
          </w:p>
          <w:p w14:paraId="7BE1087B" w14:textId="698BAB62"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 xml:space="preserve">Quando não for feita referência a um setor ou subsetor específico, deve-se interpretar que o Paraguai não está assumindo </w:t>
            </w:r>
            <w:r w:rsidR="002B1E8A">
              <w:rPr>
                <w:rFonts w:ascii="Times New Roman" w:hAnsi="Times New Roman"/>
                <w:sz w:val="24"/>
              </w:rPr>
              <w:t>nenhum</w:t>
            </w:r>
            <w:r>
              <w:rPr>
                <w:rFonts w:ascii="Times New Roman" w:hAnsi="Times New Roman"/>
                <w:sz w:val="24"/>
              </w:rPr>
              <w:t xml:space="preserve"> compromisso para esse setor ou subsetor específico.</w:t>
            </w:r>
          </w:p>
          <w:p w14:paraId="030F4462"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bCs/>
                <w:spacing w:val="-2"/>
                <w:sz w:val="24"/>
                <w:szCs w:val="24"/>
                <w:u w:val="single"/>
              </w:rPr>
            </w:pPr>
            <w:r>
              <w:rPr>
                <w:rFonts w:ascii="Times New Roman" w:hAnsi="Times New Roman"/>
                <w:sz w:val="24"/>
                <w:u w:val="single"/>
              </w:rPr>
              <w:t>Condições específicas</w:t>
            </w:r>
          </w:p>
          <w:p w14:paraId="06FC9A9F" w14:textId="65C560D1"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Est</w:t>
            </w:r>
            <w:r w:rsidR="00077175">
              <w:rPr>
                <w:rFonts w:ascii="Times New Roman" w:hAnsi="Times New Roman"/>
                <w:sz w:val="24"/>
              </w:rPr>
              <w:t>a</w:t>
            </w:r>
            <w:r>
              <w:rPr>
                <w:rFonts w:ascii="Times New Roman" w:hAnsi="Times New Roman"/>
                <w:sz w:val="24"/>
              </w:rPr>
              <w:t xml:space="preserve"> </w:t>
            </w:r>
            <w:r w:rsidR="00077175">
              <w:rPr>
                <w:rFonts w:ascii="Times New Roman" w:hAnsi="Times New Roman"/>
                <w:sz w:val="24"/>
              </w:rPr>
              <w:t>lista</w:t>
            </w:r>
            <w:r>
              <w:rPr>
                <w:rFonts w:ascii="Times New Roman" w:hAnsi="Times New Roman"/>
                <w:sz w:val="24"/>
              </w:rPr>
              <w:t xml:space="preserve"> de compromissos específicos baseia-se no pressuposto de que o Acordo não interferirá com os acordos bilaterais existentes relativos a impostos e medidas fiscais, nem com a capacidade do Paraguai de prosseguir os objetivos das suas políticas fiscais.</w:t>
            </w:r>
          </w:p>
        </w:tc>
      </w:tr>
      <w:tr w:rsidR="003E069B" w:rsidRPr="008963EF" w14:paraId="496CD82A" w14:textId="77777777" w:rsidTr="00CF495D">
        <w:trPr>
          <w:gridAfter w:val="1"/>
          <w:wAfter w:w="155" w:type="dxa"/>
          <w:trHeight w:val="543"/>
        </w:trPr>
        <w:tc>
          <w:tcPr>
            <w:tcW w:w="2552" w:type="dxa"/>
            <w:gridSpan w:val="2"/>
            <w:tcBorders>
              <w:top w:val="single" w:sz="4" w:space="0" w:color="auto"/>
              <w:left w:val="single" w:sz="4" w:space="0" w:color="auto"/>
              <w:right w:val="single" w:sz="4" w:space="0" w:color="auto"/>
            </w:tcBorders>
          </w:tcPr>
          <w:p w14:paraId="020795AC" w14:textId="5169ED1E"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z w:val="24"/>
                <w:szCs w:val="24"/>
              </w:rPr>
            </w:pPr>
            <w:r>
              <w:rPr>
                <w:rFonts w:ascii="Times New Roman" w:hAnsi="Times New Roman"/>
                <w:sz w:val="24"/>
              </w:rPr>
              <w:t>TODOS OS SETORES INCLUÍDOS NEST</w:t>
            </w:r>
            <w:r w:rsidR="002B1E8A">
              <w:rPr>
                <w:rFonts w:ascii="Times New Roman" w:hAnsi="Times New Roman"/>
                <w:sz w:val="24"/>
              </w:rPr>
              <w:t>A</w:t>
            </w:r>
            <w:r>
              <w:rPr>
                <w:rFonts w:ascii="Times New Roman" w:hAnsi="Times New Roman"/>
                <w:sz w:val="24"/>
              </w:rPr>
              <w:t xml:space="preserve"> </w:t>
            </w:r>
            <w:r w:rsidR="002B1E8A">
              <w:rPr>
                <w:rFonts w:ascii="Times New Roman" w:hAnsi="Times New Roman"/>
                <w:sz w:val="24"/>
              </w:rPr>
              <w:t>LISTA</w:t>
            </w:r>
          </w:p>
          <w:p w14:paraId="12A42538"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c>
          <w:tcPr>
            <w:tcW w:w="4961" w:type="dxa"/>
            <w:gridSpan w:val="2"/>
            <w:tcBorders>
              <w:top w:val="single" w:sz="4" w:space="0" w:color="auto"/>
              <w:left w:val="single" w:sz="4" w:space="0" w:color="auto"/>
              <w:right w:val="single" w:sz="4" w:space="0" w:color="auto"/>
            </w:tcBorders>
          </w:tcPr>
          <w:p w14:paraId="7805AAB1" w14:textId="79E70CF1" w:rsidR="003E069B" w:rsidRPr="008963EF" w:rsidRDefault="003E069B" w:rsidP="00CF495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ind w:left="-116"/>
              <w:jc w:val="both"/>
              <w:rPr>
                <w:rFonts w:ascii="Times New Roman" w:hAnsi="Times New Roman" w:cs="Times New Roman"/>
                <w:sz w:val="24"/>
                <w:szCs w:val="24"/>
              </w:rPr>
            </w:pPr>
            <w:r>
              <w:rPr>
                <w:rFonts w:ascii="Times New Roman" w:hAnsi="Times New Roman"/>
                <w:sz w:val="24"/>
              </w:rPr>
              <w:t xml:space="preserve">O Paraguai reserva-se o direito de adotar ou manter qualquer medida destinada a desenvolver regiões menos desenvolvidas, zonas fronteiriças ou a reduzir as desigualdades regionais, bem como as medidas necessárias para garantir a inclusão social e o desenvolvimento </w:t>
            </w:r>
            <w:r w:rsidR="005D1C13">
              <w:rPr>
                <w:rFonts w:ascii="Times New Roman" w:hAnsi="Times New Roman"/>
                <w:sz w:val="24"/>
              </w:rPr>
              <w:t>rural</w:t>
            </w:r>
            <w:r>
              <w:rPr>
                <w:rFonts w:ascii="Times New Roman" w:hAnsi="Times New Roman"/>
                <w:sz w:val="24"/>
              </w:rPr>
              <w:t>.</w:t>
            </w:r>
          </w:p>
          <w:p w14:paraId="0C7245E3"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lastRenderedPageBreak/>
              <w:t>A prestação de determinados serviços pode depender de concessões públicas e das condições por elas estabelecidas.</w:t>
            </w:r>
          </w:p>
          <w:p w14:paraId="16EFCA24" w14:textId="5E2DC674"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Est</w:t>
            </w:r>
            <w:r w:rsidR="00077175">
              <w:rPr>
                <w:rFonts w:ascii="Times New Roman" w:hAnsi="Times New Roman"/>
                <w:sz w:val="24"/>
              </w:rPr>
              <w:t>a lista</w:t>
            </w:r>
            <w:r>
              <w:rPr>
                <w:rFonts w:ascii="Times New Roman" w:hAnsi="Times New Roman"/>
                <w:sz w:val="24"/>
              </w:rPr>
              <w:t xml:space="preserve"> de compromissos específicos não deve ser interpretad</w:t>
            </w:r>
            <w:r w:rsidR="00E8480F">
              <w:rPr>
                <w:rFonts w:ascii="Times New Roman" w:hAnsi="Times New Roman"/>
                <w:sz w:val="24"/>
              </w:rPr>
              <w:t>a</w:t>
            </w:r>
            <w:r>
              <w:rPr>
                <w:rFonts w:ascii="Times New Roman" w:hAnsi="Times New Roman"/>
                <w:sz w:val="24"/>
              </w:rPr>
              <w:t xml:space="preserve"> como impondo qualquer obrigação relativa a subsídios ou subvenções concedidos pelo Paraguai, incluindo empréstimos, garantias e seguros.</w:t>
            </w:r>
          </w:p>
          <w:p w14:paraId="082A9528"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3) Aquisição de terrenos ou requisitos de residência aplicáveis a investidores estrangeiros, não consolidado nas zonas fronteiriças (50 km nas fronteiras terrestres).</w:t>
            </w:r>
          </w:p>
          <w:p w14:paraId="64A8DD58"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3) A Lei Civil Paraguaia (lei 1183/1985) estabelece que as empresas constituídas no exterior são regidas, no que diz respeito à sua existência e capacidade, pelas leis do país de seu domicílio. O tipo de empresa que eles administram permite que exerçam plenamente na República do Paraguai as ações e os direitos que lhes correspondem. No entanto, para o exercício regular dos atos incluídos nos objetivos de qualquer instituição, estas devem cumprir as leis e regulamentos nacionais.</w:t>
            </w:r>
          </w:p>
          <w:p w14:paraId="3D40738D"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 xml:space="preserve">O domicílio das empresas estrangeiras é considerado o local onde se encontra a sua atividade principal. No entanto, os estabelecimentos, agências ou filiais criados na República do Paraguai são considerados domiciliados nesse país para os atos praticados no território paraguaio. Portanto, eles devem </w:t>
            </w:r>
            <w:r>
              <w:rPr>
                <w:rFonts w:ascii="Times New Roman" w:hAnsi="Times New Roman"/>
                <w:sz w:val="24"/>
              </w:rPr>
              <w:lastRenderedPageBreak/>
              <w:t>cumprir as formalidades e obrigações estabelecidas para o tipo de empresa paraguaia mais semelhante ao tipo de empresa estrangeira em questão.</w:t>
            </w:r>
          </w:p>
          <w:p w14:paraId="6C9DC85A"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A Lei Civil do Paraguai estabelece que, para o cumprimento das formalidades acima mencionadas, toda empresa constituída no exterior que deseje exercer sua atividade no Paraguai deve:</w:t>
            </w:r>
          </w:p>
          <w:p w14:paraId="7C1C269E"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 xml:space="preserve">a) estabelecer uma representação com endereço específico no país e endereços particulares dos representantes para outras causas legais.  </w:t>
            </w:r>
          </w:p>
          <w:p w14:paraId="5F027A66"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b) confirmar que a empresa foi constituída de acordo com as leis do seu país; e</w:t>
            </w:r>
          </w:p>
          <w:p w14:paraId="7D1E96C2"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after="54" w:line="240" w:lineRule="atLeast"/>
              <w:rPr>
                <w:rFonts w:ascii="Times New Roman" w:hAnsi="Times New Roman" w:cs="Times New Roman"/>
                <w:sz w:val="24"/>
                <w:szCs w:val="24"/>
              </w:rPr>
            </w:pPr>
            <w:r>
              <w:rPr>
                <w:rFonts w:ascii="Times New Roman" w:hAnsi="Times New Roman"/>
                <w:sz w:val="24"/>
              </w:rPr>
              <w:t>c) justificar, da mesma forma, o acordo ou a decisão de criar uma filial ou representação, o capital a ser atribuído, se aplicável, e a designação dos representantes.</w:t>
            </w:r>
          </w:p>
          <w:p w14:paraId="198A8C69" w14:textId="1855230D" w:rsidR="003E069B" w:rsidRPr="008963EF" w:rsidRDefault="003E069B" w:rsidP="003E069B">
            <w:pPr>
              <w:tabs>
                <w:tab w:val="left" w:pos="307"/>
              </w:tabs>
              <w:jc w:val="both"/>
              <w:rPr>
                <w:rFonts w:ascii="Times New Roman" w:hAnsi="Times New Roman" w:cs="Times New Roman"/>
                <w:sz w:val="24"/>
                <w:szCs w:val="24"/>
              </w:rPr>
            </w:pPr>
            <w:r>
              <w:rPr>
                <w:rFonts w:ascii="Times New Roman" w:hAnsi="Times New Roman"/>
                <w:sz w:val="24"/>
              </w:rPr>
              <w:t xml:space="preserve">4) Não consolidado, exceto para medidas que afetam a entrada e permanência temporárias de pessoas físicas nas seguintes categorias: </w:t>
            </w:r>
          </w:p>
          <w:p w14:paraId="73395C67" w14:textId="66108E43"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after="54" w:line="240" w:lineRule="atLeast"/>
              <w:jc w:val="both"/>
              <w:rPr>
                <w:rFonts w:ascii="Times New Roman" w:hAnsi="Times New Roman" w:cs="Times New Roman"/>
                <w:snapToGrid w:val="0"/>
                <w:sz w:val="24"/>
                <w:szCs w:val="24"/>
              </w:rPr>
            </w:pPr>
            <w:r>
              <w:rPr>
                <w:rFonts w:ascii="Times New Roman" w:hAnsi="Times New Roman"/>
                <w:b/>
                <w:sz w:val="24"/>
              </w:rPr>
              <w:t xml:space="preserve">- Visitantes </w:t>
            </w:r>
            <w:r w:rsidR="000965B1">
              <w:rPr>
                <w:rFonts w:ascii="Times New Roman" w:hAnsi="Times New Roman"/>
                <w:b/>
                <w:sz w:val="24"/>
              </w:rPr>
              <w:t xml:space="preserve">de </w:t>
            </w:r>
            <w:r>
              <w:rPr>
                <w:rFonts w:ascii="Times New Roman" w:hAnsi="Times New Roman"/>
                <w:b/>
                <w:sz w:val="24"/>
              </w:rPr>
              <w:t xml:space="preserve">negócios: </w:t>
            </w:r>
            <w:r>
              <w:rPr>
                <w:rFonts w:ascii="Times New Roman" w:hAnsi="Times New Roman"/>
                <w:snapToGrid w:val="0"/>
                <w:sz w:val="24"/>
              </w:rPr>
              <w:t xml:space="preserve">significa pessoas físicas que ocupam cargos de chefia e são responsáveis pelo </w:t>
            </w:r>
            <w:r>
              <w:rPr>
                <w:rFonts w:ascii="Times New Roman" w:hAnsi="Times New Roman"/>
                <w:sz w:val="24"/>
              </w:rPr>
              <w:t>estabelecimento de um empreendimento.</w:t>
            </w:r>
            <w:r>
              <w:rPr>
                <w:rFonts w:ascii="Times New Roman" w:hAnsi="Times New Roman"/>
                <w:snapToGrid w:val="0"/>
                <w:sz w:val="24"/>
              </w:rPr>
              <w:t xml:space="preserve"> Eles não realizam transações diretas com o público em geral e não recebem remuneração de </w:t>
            </w:r>
            <w:r w:rsidR="00C82657">
              <w:rPr>
                <w:rFonts w:ascii="Times New Roman" w:hAnsi="Times New Roman"/>
                <w:snapToGrid w:val="0"/>
                <w:sz w:val="24"/>
              </w:rPr>
              <w:t>nenhuma</w:t>
            </w:r>
            <w:r>
              <w:rPr>
                <w:rFonts w:ascii="Times New Roman" w:hAnsi="Times New Roman"/>
                <w:snapToGrid w:val="0"/>
                <w:sz w:val="24"/>
              </w:rPr>
              <w:t xml:space="preserve"> fonte localizada no Paraguai. O período de permanência para esta categoria é de 90 dias, renovável pelo mesmo período.</w:t>
            </w:r>
          </w:p>
          <w:p w14:paraId="7A9AC776" w14:textId="1EBB51F1" w:rsidR="003E069B" w:rsidRPr="008963EF" w:rsidRDefault="003E069B" w:rsidP="00CF495D">
            <w:pPr>
              <w:tabs>
                <w:tab w:val="left" w:pos="307"/>
              </w:tabs>
              <w:ind w:left="25" w:right="30" w:hanging="25"/>
              <w:jc w:val="both"/>
              <w:rPr>
                <w:rFonts w:ascii="Times New Roman" w:hAnsi="Times New Roman" w:cs="Times New Roman"/>
                <w:snapToGrid w:val="0"/>
                <w:sz w:val="24"/>
                <w:szCs w:val="24"/>
              </w:rPr>
            </w:pPr>
            <w:r>
              <w:rPr>
                <w:rFonts w:ascii="Times New Roman" w:hAnsi="Times New Roman"/>
                <w:snapToGrid w:val="0"/>
                <w:sz w:val="24"/>
              </w:rPr>
              <w:lastRenderedPageBreak/>
              <w:t>-</w:t>
            </w:r>
            <w:r>
              <w:rPr>
                <w:rFonts w:ascii="Times New Roman" w:hAnsi="Times New Roman"/>
                <w:b/>
                <w:bCs/>
                <w:snapToGrid w:val="0"/>
                <w:sz w:val="24"/>
              </w:rPr>
              <w:t>Vendedores comerciais</w:t>
            </w:r>
            <w:r>
              <w:rPr>
                <w:rFonts w:ascii="Times New Roman" w:hAnsi="Times New Roman"/>
                <w:snapToGrid w:val="0"/>
                <w:sz w:val="24"/>
              </w:rPr>
              <w:t xml:space="preserve">: pessoas físicas que são representantes de uma pessoa jurídica de um Estado Parte que busca entrar e permanecer temporariamente no território de outro Estado Parte com o objetivo de negociar a venda de serviços, celebrando acordos para vender serviços para esse </w:t>
            </w:r>
            <w:r w:rsidR="003F4AFC">
              <w:rPr>
                <w:rFonts w:ascii="Times New Roman" w:hAnsi="Times New Roman"/>
                <w:snapToGrid w:val="0"/>
                <w:sz w:val="24"/>
              </w:rPr>
              <w:t>prestador</w:t>
            </w:r>
            <w:r>
              <w:rPr>
                <w:rFonts w:ascii="Times New Roman" w:hAnsi="Times New Roman"/>
                <w:snapToGrid w:val="0"/>
                <w:sz w:val="24"/>
              </w:rPr>
              <w:t>. Não realizam vendas diretas ao público em geral e não recebem remuneração de uma fonte localizada no Paraguai, nem são agentes comissionados. O período de permanência para esta categoria é de um a dois anos.</w:t>
            </w:r>
          </w:p>
          <w:p w14:paraId="1EE2F760" w14:textId="578F16CD" w:rsidR="003E069B" w:rsidRPr="008963EF" w:rsidRDefault="003E069B" w:rsidP="003E069B">
            <w:pPr>
              <w:tabs>
                <w:tab w:val="left" w:pos="307"/>
              </w:tabs>
              <w:jc w:val="both"/>
              <w:rPr>
                <w:rFonts w:ascii="Times New Roman" w:hAnsi="Times New Roman" w:cs="Times New Roman"/>
                <w:bCs/>
                <w:snapToGrid w:val="0"/>
                <w:sz w:val="24"/>
                <w:szCs w:val="24"/>
              </w:rPr>
            </w:pPr>
            <w:r>
              <w:rPr>
                <w:rFonts w:ascii="Times New Roman" w:hAnsi="Times New Roman"/>
                <w:b/>
                <w:snapToGrid w:val="0"/>
                <w:sz w:val="24"/>
              </w:rPr>
              <w:t xml:space="preserve">- </w:t>
            </w:r>
            <w:r w:rsidR="003F4AFC">
              <w:rPr>
                <w:rFonts w:ascii="Times New Roman" w:hAnsi="Times New Roman"/>
                <w:b/>
                <w:snapToGrid w:val="0"/>
                <w:sz w:val="24"/>
              </w:rPr>
              <w:t xml:space="preserve">Prestadores </w:t>
            </w:r>
            <w:r>
              <w:rPr>
                <w:rFonts w:ascii="Times New Roman" w:hAnsi="Times New Roman"/>
                <w:b/>
                <w:snapToGrid w:val="0"/>
                <w:sz w:val="24"/>
              </w:rPr>
              <w:t xml:space="preserve">de serviços </w:t>
            </w:r>
            <w:r w:rsidR="003F4AFC">
              <w:rPr>
                <w:rFonts w:ascii="Times New Roman" w:hAnsi="Times New Roman"/>
                <w:b/>
                <w:snapToGrid w:val="0"/>
                <w:sz w:val="24"/>
              </w:rPr>
              <w:t>por contrato</w:t>
            </w:r>
            <w:r>
              <w:rPr>
                <w:rFonts w:ascii="Times New Roman" w:hAnsi="Times New Roman"/>
                <w:b/>
                <w:snapToGrid w:val="0"/>
                <w:sz w:val="24"/>
              </w:rPr>
              <w:t xml:space="preserve">: </w:t>
            </w:r>
            <w:r>
              <w:rPr>
                <w:rFonts w:ascii="Times New Roman" w:hAnsi="Times New Roman"/>
                <w:snapToGrid w:val="0"/>
                <w:sz w:val="24"/>
              </w:rPr>
              <w:t>Os funcionários de uma empresa estabelecida no exterior que entram temporariamente no território para prestar um serviço ao abrigo de um contrato. O prazo de permanência é de até um ano, renovável.</w:t>
            </w:r>
            <w:r>
              <w:rPr>
                <w:rFonts w:ascii="Times New Roman" w:hAnsi="Times New Roman"/>
                <w:sz w:val="24"/>
              </w:rPr>
              <w:t xml:space="preserve"> </w:t>
            </w:r>
            <w:r>
              <w:rPr>
                <w:rFonts w:ascii="Times New Roman" w:hAnsi="Times New Roman"/>
                <w:snapToGrid w:val="0"/>
                <w:sz w:val="24"/>
              </w:rPr>
              <w:t>Esta categoria aplica-se aos seguintes tipos de pessoas:</w:t>
            </w:r>
          </w:p>
          <w:p w14:paraId="0438DAF2" w14:textId="4418D03A" w:rsidR="003E069B" w:rsidRPr="008963EF" w:rsidRDefault="003F4AFC" w:rsidP="003E069B">
            <w:pPr>
              <w:numPr>
                <w:ilvl w:val="0"/>
                <w:numId w:val="1"/>
              </w:numPr>
              <w:tabs>
                <w:tab w:val="left" w:pos="307"/>
              </w:tabs>
              <w:spacing w:after="0" w:line="240" w:lineRule="auto"/>
              <w:jc w:val="both"/>
              <w:rPr>
                <w:rFonts w:ascii="Times New Roman" w:hAnsi="Times New Roman" w:cs="Times New Roman"/>
                <w:bCs/>
                <w:snapToGrid w:val="0"/>
                <w:sz w:val="24"/>
                <w:szCs w:val="24"/>
              </w:rPr>
            </w:pPr>
            <w:r>
              <w:rPr>
                <w:rFonts w:ascii="Times New Roman" w:hAnsi="Times New Roman"/>
                <w:snapToGrid w:val="0"/>
                <w:sz w:val="24"/>
              </w:rPr>
              <w:t xml:space="preserve">Prestadores </w:t>
            </w:r>
            <w:r w:rsidR="003E069B">
              <w:rPr>
                <w:rFonts w:ascii="Times New Roman" w:hAnsi="Times New Roman"/>
                <w:snapToGrid w:val="0"/>
                <w:sz w:val="24"/>
              </w:rPr>
              <w:t>de serviços de consultoria em gestão.</w:t>
            </w:r>
          </w:p>
          <w:p w14:paraId="14342AD1" w14:textId="3CE97AA4" w:rsidR="003E069B" w:rsidRPr="00CF495D" w:rsidRDefault="003E069B" w:rsidP="003E069B">
            <w:pPr>
              <w:numPr>
                <w:ilvl w:val="0"/>
                <w:numId w:val="1"/>
              </w:numPr>
              <w:tabs>
                <w:tab w:val="left" w:pos="307"/>
              </w:tabs>
              <w:spacing w:after="0" w:line="240" w:lineRule="auto"/>
              <w:jc w:val="both"/>
              <w:rPr>
                <w:rFonts w:ascii="Times New Roman" w:hAnsi="Times New Roman" w:cs="Times New Roman"/>
                <w:bCs/>
                <w:snapToGrid w:val="0"/>
                <w:sz w:val="24"/>
                <w:szCs w:val="24"/>
              </w:rPr>
            </w:pPr>
            <w:r>
              <w:rPr>
                <w:rFonts w:ascii="Times New Roman" w:hAnsi="Times New Roman"/>
                <w:snapToGrid w:val="0"/>
                <w:sz w:val="24"/>
              </w:rPr>
              <w:t xml:space="preserve">Instaladores, mantenedores e reparadores de equipamentos. </w:t>
            </w:r>
          </w:p>
          <w:p w14:paraId="6E869BB8" w14:textId="77777777" w:rsidR="00CF495D" w:rsidRPr="008963EF" w:rsidRDefault="00CF495D" w:rsidP="00CF495D">
            <w:pPr>
              <w:tabs>
                <w:tab w:val="left" w:pos="307"/>
              </w:tabs>
              <w:spacing w:after="0" w:line="240" w:lineRule="auto"/>
              <w:jc w:val="both"/>
              <w:rPr>
                <w:rFonts w:ascii="Times New Roman" w:hAnsi="Times New Roman" w:cs="Times New Roman"/>
                <w:bCs/>
                <w:snapToGrid w:val="0"/>
                <w:sz w:val="24"/>
                <w:szCs w:val="24"/>
              </w:rPr>
            </w:pPr>
          </w:p>
          <w:p w14:paraId="305B508B" w14:textId="37EEDC57" w:rsidR="003E069B" w:rsidRPr="008963EF" w:rsidRDefault="003E069B" w:rsidP="00CF495D">
            <w:pPr>
              <w:tabs>
                <w:tab w:val="left" w:pos="307"/>
              </w:tabs>
              <w:ind w:left="-116" w:right="-112" w:firstLine="116"/>
              <w:jc w:val="both"/>
              <w:rPr>
                <w:rFonts w:ascii="Times New Roman" w:hAnsi="Times New Roman" w:cs="Times New Roman"/>
                <w:snapToGrid w:val="0"/>
                <w:sz w:val="24"/>
                <w:szCs w:val="24"/>
              </w:rPr>
            </w:pPr>
            <w:r>
              <w:rPr>
                <w:rFonts w:ascii="Times New Roman" w:hAnsi="Times New Roman"/>
                <w:b/>
                <w:sz w:val="24"/>
              </w:rPr>
              <w:t xml:space="preserve">- Transferências dentro da empresa: </w:t>
            </w:r>
            <w:r>
              <w:rPr>
                <w:rFonts w:ascii="Times New Roman" w:hAnsi="Times New Roman"/>
                <w:snapToGrid w:val="0"/>
                <w:sz w:val="24"/>
              </w:rPr>
              <w:t xml:space="preserve">O período de permanência para esta categoria é de pelo menos um ano e renovável pelo mesmo período até 4 anos, desde que as mesmas condições se mantenham. </w:t>
            </w:r>
            <w:r>
              <w:rPr>
                <w:rFonts w:ascii="Times New Roman" w:hAnsi="Times New Roman"/>
                <w:sz w:val="24"/>
              </w:rPr>
              <w:t>Inclui gerentes,</w:t>
            </w:r>
            <w:r w:rsidR="00CF495D">
              <w:rPr>
                <w:rFonts w:ascii="Times New Roman" w:hAnsi="Times New Roman"/>
                <w:sz w:val="24"/>
              </w:rPr>
              <w:t xml:space="preserve"> </w:t>
            </w:r>
            <w:r>
              <w:rPr>
                <w:rFonts w:ascii="Times New Roman" w:hAnsi="Times New Roman"/>
                <w:sz w:val="24"/>
              </w:rPr>
              <w:t>executivos/funcionários seniores e especialistas, conforme segue:</w:t>
            </w:r>
          </w:p>
          <w:p w14:paraId="3A2DBC50" w14:textId="77777777" w:rsidR="003E069B" w:rsidRPr="008963EF" w:rsidRDefault="003E069B" w:rsidP="003E069B">
            <w:pPr>
              <w:tabs>
                <w:tab w:val="left" w:pos="307"/>
              </w:tabs>
              <w:jc w:val="both"/>
              <w:rPr>
                <w:rFonts w:ascii="Times New Roman" w:hAnsi="Times New Roman" w:cs="Times New Roman"/>
                <w:snapToGrid w:val="0"/>
                <w:sz w:val="24"/>
                <w:szCs w:val="24"/>
              </w:rPr>
            </w:pPr>
            <w:r>
              <w:rPr>
                <w:rFonts w:ascii="Times New Roman" w:hAnsi="Times New Roman"/>
                <w:sz w:val="24"/>
              </w:rPr>
              <w:lastRenderedPageBreak/>
              <w:t>-</w:t>
            </w:r>
            <w:r>
              <w:rPr>
                <w:rFonts w:ascii="Times New Roman" w:hAnsi="Times New Roman"/>
                <w:b/>
                <w:bCs/>
                <w:sz w:val="24"/>
              </w:rPr>
              <w:t>Executivos e pessoal sênio</w:t>
            </w:r>
            <w:r>
              <w:rPr>
                <w:rFonts w:ascii="Times New Roman" w:hAnsi="Times New Roman"/>
                <w:sz w:val="24"/>
              </w:rPr>
              <w:t>r: pessoas na organização que dirigem principalmente a gestão da organização. Eles exercem ampla liberdade na tomada de decisões e recebem apenas supervisão ou orientação de executivos de alto nível, do conselho de administração ou dos acionistas. Não desempenham diretamente tarefas relacionadas com a prestação dos serviços da organização.</w:t>
            </w:r>
            <w:r>
              <w:rPr>
                <w:rFonts w:ascii="Times New Roman" w:hAnsi="Times New Roman"/>
                <w:snapToGrid w:val="0"/>
                <w:sz w:val="24"/>
              </w:rPr>
              <w:t xml:space="preserve"> O período de permanência para esta categoria é de, no mínimo, um ano e, no máximo, dois anos.</w:t>
            </w:r>
          </w:p>
          <w:p w14:paraId="3557745E" w14:textId="087A2FAC" w:rsidR="003E069B" w:rsidRPr="008963EF" w:rsidRDefault="003E069B" w:rsidP="003E069B">
            <w:pPr>
              <w:tabs>
                <w:tab w:val="left" w:pos="307"/>
              </w:tabs>
              <w:jc w:val="both"/>
              <w:rPr>
                <w:rFonts w:ascii="Times New Roman" w:hAnsi="Times New Roman" w:cs="Times New Roman"/>
                <w:b/>
                <w:sz w:val="24"/>
                <w:szCs w:val="24"/>
              </w:rPr>
            </w:pPr>
            <w:r>
              <w:rPr>
                <w:rFonts w:ascii="Times New Roman" w:hAnsi="Times New Roman"/>
                <w:sz w:val="24"/>
              </w:rPr>
              <w:t>- Gerentes: pessoas numa empresa ou organização que dirigem principalmente um departamento ou subdivisão. Eles supervisionam e controlam o trabalho de outros supervisores, profissionais ou gerentes. Eles têm autoridade para contratar ou demitir pessoal, recomendar sua contratação ou demissão ou tomar outras medidas relacionadas ao pessoal, como promoção ou autorização de licença. Eles exercem autoridade discricionária sobre as atividades diárias. Não inclui supervisores de primeira linha, a menos que os supervisionados sejam profissionais, nem funcionários que desempenham principalmente tarefas necessárias para a prestação do serviço.</w:t>
            </w:r>
            <w:r>
              <w:rPr>
                <w:rFonts w:ascii="Times New Roman" w:hAnsi="Times New Roman"/>
                <w:snapToGrid w:val="0"/>
                <w:sz w:val="24"/>
              </w:rPr>
              <w:t xml:space="preserve"> O período de permanência para esta categoria é de pelo menos um ano até dois anos.</w:t>
            </w:r>
          </w:p>
          <w:p w14:paraId="7718158F" w14:textId="4EDBE155" w:rsidR="003E069B" w:rsidRPr="008963EF" w:rsidRDefault="003E069B" w:rsidP="00CF495D">
            <w:pPr>
              <w:tabs>
                <w:tab w:val="left" w:pos="162"/>
              </w:tabs>
              <w:ind w:right="17" w:firstLine="21"/>
              <w:jc w:val="both"/>
              <w:rPr>
                <w:rFonts w:ascii="Times New Roman" w:hAnsi="Times New Roman" w:cs="Times New Roman"/>
                <w:sz w:val="24"/>
                <w:szCs w:val="24"/>
              </w:rPr>
            </w:pPr>
            <w:r>
              <w:rPr>
                <w:rFonts w:ascii="Times New Roman" w:hAnsi="Times New Roman"/>
                <w:sz w:val="24"/>
              </w:rPr>
              <w:t xml:space="preserve">- </w:t>
            </w:r>
            <w:r>
              <w:rPr>
                <w:rFonts w:ascii="Times New Roman" w:hAnsi="Times New Roman"/>
                <w:b/>
                <w:bCs/>
                <w:sz w:val="24"/>
              </w:rPr>
              <w:t>Especialistas:</w:t>
            </w:r>
            <w:r>
              <w:rPr>
                <w:rFonts w:ascii="Times New Roman" w:hAnsi="Times New Roman"/>
                <w:sz w:val="24"/>
              </w:rPr>
              <w:t xml:space="preserve"> pessoas numa empresa ou organização que possuem conhecimentos a um nível avançado de especialização e que possuem conhecimentos exclusivos sobre os serviços, equipamentos de investigação, técnicas ou gestão </w:t>
            </w:r>
            <w:r>
              <w:rPr>
                <w:rFonts w:ascii="Times New Roman" w:hAnsi="Times New Roman"/>
                <w:sz w:val="24"/>
              </w:rPr>
              <w:lastRenderedPageBreak/>
              <w:t>da organização.</w:t>
            </w:r>
            <w:r>
              <w:rPr>
                <w:rFonts w:ascii="Times New Roman" w:hAnsi="Times New Roman"/>
                <w:snapToGrid w:val="0"/>
                <w:sz w:val="24"/>
              </w:rPr>
              <w:t xml:space="preserve"> O período de permanência para esta categoria é de pelo menos um ano até dois anos.</w:t>
            </w:r>
          </w:p>
          <w:p w14:paraId="3E349ABA" w14:textId="16C1A9F9"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-Cônjuges, filhos menores ou pais das pessoas mencionadas nas seções anteriores. O período de permanência para esta categoria depende das seções anteriores</w:t>
            </w:r>
            <w:r w:rsidR="00CF495D">
              <w:rPr>
                <w:rFonts w:ascii="Times New Roman" w:hAnsi="Times New Roman"/>
                <w:sz w:val="24"/>
              </w:rPr>
              <w:t>.</w:t>
            </w:r>
          </w:p>
        </w:tc>
        <w:tc>
          <w:tcPr>
            <w:tcW w:w="4820" w:type="dxa"/>
            <w:gridSpan w:val="3"/>
            <w:tcBorders>
              <w:top w:val="single" w:sz="4" w:space="0" w:color="auto"/>
              <w:left w:val="single" w:sz="4" w:space="0" w:color="auto"/>
              <w:right w:val="single" w:sz="4" w:space="0" w:color="auto"/>
            </w:tcBorders>
          </w:tcPr>
          <w:p w14:paraId="58015159"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p>
          <w:p w14:paraId="459AADCE"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p>
          <w:p w14:paraId="5A0A95F2"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p>
          <w:p w14:paraId="63274425"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p>
          <w:p w14:paraId="746E3A79"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p>
          <w:p w14:paraId="43C61789"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p>
          <w:p w14:paraId="2181CC0C"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p>
          <w:p w14:paraId="0B7DA3B5"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p>
          <w:p w14:paraId="6DFE04D5"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p>
          <w:p w14:paraId="450C546B"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p>
          <w:p w14:paraId="3B7BFCBE" w14:textId="77777777" w:rsidR="00A84350" w:rsidRPr="008963EF" w:rsidRDefault="00A84350"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p>
          <w:p w14:paraId="0CD7736B" w14:textId="77777777" w:rsidR="006479F6" w:rsidRPr="008963EF" w:rsidRDefault="006479F6"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p>
          <w:p w14:paraId="0F08A715"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3) A Lei Civil Paraguaia (lei 1183/1985) estabelece que as empresas constituídas no exterior são regidas, no que diz respeito à sua existência e capacidade, pelas leis do país de seu domicílio. O tipo de empresa que eles administram permite que exerçam plenamente na República do Paraguai as ações e os direitos que lhes correspondem. Além disso, para o exercício habitual dos atos incluídos no objeto especial de sua instituição, eles estarão em conformidade com as prescrições estabelecidas na República.</w:t>
            </w:r>
          </w:p>
          <w:p w14:paraId="59FE90C4"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 xml:space="preserve">O domicílio das empresas estrangeiras é considerado o local onde se encontra a sua atividade principal. No entanto, os estabelecimentos, agências ou filiais criados na República do Paraguai são considerados domiciliados nesse país para os atos praticados no território paraguaio. Portanto, eles devem </w:t>
            </w:r>
            <w:r>
              <w:rPr>
                <w:rFonts w:ascii="Times New Roman" w:hAnsi="Times New Roman"/>
                <w:sz w:val="24"/>
              </w:rPr>
              <w:lastRenderedPageBreak/>
              <w:t>cumprir as formalidades e obrigações estabelecidas para o tipo de empresa paraguaia mais semelhante ao tipo de empresa estrangeira em questão.</w:t>
            </w:r>
          </w:p>
          <w:p w14:paraId="49D31C98"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A Lei Civil do Paraguai estabelece que, para o cumprimento das formalidades mencionadas anteriormente, toda empresa constituída no exterior que deseje exercer sua atividade no Paraguai deve:</w:t>
            </w:r>
          </w:p>
          <w:p w14:paraId="42FCDA65"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 xml:space="preserve">a) estabelecer uma representação com endereço específico no país e endereços particulares dos representantes para outras causas legais. </w:t>
            </w:r>
          </w:p>
          <w:p w14:paraId="79533319"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b) confirmar que a empresa foi constituída de acordo com as leis do seu país; e</w:t>
            </w:r>
          </w:p>
          <w:p w14:paraId="07DC4131"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c) justificar, da mesma forma, o acordo ou a decisão de criar uma filial ou representação, o capital a ser atribuído, se aplicável, e a designação dos representantes.</w:t>
            </w:r>
          </w:p>
          <w:p w14:paraId="0320B30E" w14:textId="152E6DD6"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4) Não consolidado, exceto no que diz respeito às medidas relativas às categorias de pessoas físicas indicadas na coluna de acesso ao mercado.</w:t>
            </w:r>
          </w:p>
        </w:tc>
        <w:tc>
          <w:tcPr>
            <w:tcW w:w="3118" w:type="dxa"/>
            <w:tcBorders>
              <w:top w:val="single" w:sz="4" w:space="0" w:color="auto"/>
              <w:left w:val="single" w:sz="4" w:space="0" w:color="auto"/>
              <w:right w:val="single" w:sz="4" w:space="0" w:color="auto"/>
            </w:tcBorders>
          </w:tcPr>
          <w:p w14:paraId="1881DFA1"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7D11F3" w:rsidRPr="008963EF" w14:paraId="222AAEA4" w14:textId="77777777" w:rsidTr="00CF495D">
        <w:trPr>
          <w:gridAfter w:val="1"/>
          <w:wAfter w:w="155" w:type="dxa"/>
          <w:trHeight w:val="89"/>
        </w:trPr>
        <w:tc>
          <w:tcPr>
            <w:tcW w:w="2552" w:type="dxa"/>
            <w:gridSpan w:val="2"/>
            <w:tcBorders>
              <w:left w:val="single" w:sz="4" w:space="0" w:color="auto"/>
              <w:bottom w:val="single" w:sz="4" w:space="0" w:color="auto"/>
              <w:right w:val="single" w:sz="4" w:space="0" w:color="auto"/>
            </w:tcBorders>
          </w:tcPr>
          <w:p w14:paraId="1CC323FA" w14:textId="77777777" w:rsidR="007D11F3" w:rsidRPr="008963EF" w:rsidRDefault="007D11F3"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z w:val="24"/>
                <w:szCs w:val="24"/>
              </w:rPr>
            </w:pPr>
          </w:p>
        </w:tc>
        <w:tc>
          <w:tcPr>
            <w:tcW w:w="4961" w:type="dxa"/>
            <w:gridSpan w:val="2"/>
            <w:tcBorders>
              <w:left w:val="single" w:sz="4" w:space="0" w:color="auto"/>
              <w:bottom w:val="single" w:sz="4" w:space="0" w:color="auto"/>
              <w:right w:val="single" w:sz="4" w:space="0" w:color="auto"/>
            </w:tcBorders>
          </w:tcPr>
          <w:p w14:paraId="0547E007" w14:textId="77777777" w:rsidR="007D11F3" w:rsidRPr="008963EF" w:rsidRDefault="007D11F3"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p>
        </w:tc>
        <w:tc>
          <w:tcPr>
            <w:tcW w:w="4820" w:type="dxa"/>
            <w:gridSpan w:val="3"/>
            <w:tcBorders>
              <w:left w:val="single" w:sz="4" w:space="0" w:color="auto"/>
              <w:bottom w:val="single" w:sz="4" w:space="0" w:color="auto"/>
              <w:right w:val="single" w:sz="4" w:space="0" w:color="auto"/>
            </w:tcBorders>
          </w:tcPr>
          <w:p w14:paraId="316A147B" w14:textId="77777777" w:rsidR="007D11F3" w:rsidRPr="008963EF" w:rsidRDefault="007D11F3"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p>
        </w:tc>
        <w:tc>
          <w:tcPr>
            <w:tcW w:w="3118" w:type="dxa"/>
            <w:tcBorders>
              <w:left w:val="single" w:sz="4" w:space="0" w:color="auto"/>
              <w:bottom w:val="single" w:sz="4" w:space="0" w:color="auto"/>
              <w:right w:val="single" w:sz="4" w:space="0" w:color="auto"/>
            </w:tcBorders>
          </w:tcPr>
          <w:p w14:paraId="4DA08567" w14:textId="77777777" w:rsidR="007D11F3" w:rsidRPr="008963EF" w:rsidRDefault="007D11F3"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3E069B" w:rsidRPr="008963EF" w14:paraId="5780CB84" w14:textId="77777777" w:rsidTr="00CF495D">
        <w:trPr>
          <w:gridAfter w:val="1"/>
          <w:wAfter w:w="155" w:type="dxa"/>
          <w:trHeight w:val="225"/>
        </w:trPr>
        <w:tc>
          <w:tcPr>
            <w:tcW w:w="15451" w:type="dxa"/>
            <w:gridSpan w:val="8"/>
            <w:tcBorders>
              <w:top w:val="single" w:sz="4" w:space="0" w:color="auto"/>
              <w:left w:val="single" w:sz="4" w:space="0" w:color="auto"/>
              <w:bottom w:val="single" w:sz="4" w:space="0" w:color="auto"/>
              <w:right w:val="single" w:sz="4" w:space="0" w:color="auto"/>
            </w:tcBorders>
          </w:tcPr>
          <w:p w14:paraId="43E8DD5B" w14:textId="1E5B52F5"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b/>
                <w:sz w:val="24"/>
              </w:rPr>
              <w:t>1.</w:t>
            </w:r>
            <w:r>
              <w:rPr>
                <w:rFonts w:ascii="Times New Roman" w:hAnsi="Times New Roman"/>
                <w:b/>
                <w:sz w:val="24"/>
              </w:rPr>
              <w:tab/>
              <w:t xml:space="preserve">SERVIÇOS </w:t>
            </w:r>
            <w:r w:rsidR="002B1E8A">
              <w:rPr>
                <w:rFonts w:ascii="Times New Roman" w:hAnsi="Times New Roman"/>
                <w:b/>
                <w:sz w:val="24"/>
              </w:rPr>
              <w:t>PRESTADOS A EMPRESAS</w:t>
            </w:r>
            <w:r>
              <w:rPr>
                <w:rFonts w:ascii="Times New Roman" w:hAnsi="Times New Roman"/>
                <w:b/>
                <w:sz w:val="24"/>
              </w:rPr>
              <w:t xml:space="preserve"> </w:t>
            </w:r>
          </w:p>
        </w:tc>
      </w:tr>
      <w:tr w:rsidR="003E069B" w:rsidRPr="008963EF" w14:paraId="4297E239" w14:textId="77777777" w:rsidTr="00CF495D">
        <w:trPr>
          <w:gridAfter w:val="1"/>
          <w:wAfter w:w="155" w:type="dxa"/>
          <w:trHeight w:val="375"/>
        </w:trPr>
        <w:tc>
          <w:tcPr>
            <w:tcW w:w="15451" w:type="dxa"/>
            <w:gridSpan w:val="8"/>
            <w:tcBorders>
              <w:top w:val="single" w:sz="4" w:space="0" w:color="auto"/>
              <w:left w:val="single" w:sz="4" w:space="0" w:color="auto"/>
              <w:bottom w:val="single" w:sz="4" w:space="0" w:color="auto"/>
              <w:right w:val="single" w:sz="4" w:space="0" w:color="auto"/>
            </w:tcBorders>
          </w:tcPr>
          <w:p w14:paraId="5EFD9DB4" w14:textId="7B2008F6"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1.A. SERVIÇOS PROFISSIONAIS</w:t>
            </w:r>
          </w:p>
        </w:tc>
      </w:tr>
      <w:tr w:rsidR="003E069B" w:rsidRPr="008963EF" w14:paraId="41C912A1" w14:textId="77777777" w:rsidTr="00CF495D">
        <w:trPr>
          <w:gridAfter w:val="1"/>
          <w:wAfter w:w="155" w:type="dxa"/>
          <w:trHeight w:val="543"/>
        </w:trPr>
        <w:tc>
          <w:tcPr>
            <w:tcW w:w="2552" w:type="dxa"/>
            <w:gridSpan w:val="2"/>
            <w:tcBorders>
              <w:top w:val="single" w:sz="4" w:space="0" w:color="auto"/>
              <w:left w:val="single" w:sz="4" w:space="0" w:color="auto"/>
              <w:right w:val="single" w:sz="4" w:space="0" w:color="auto"/>
            </w:tcBorders>
          </w:tcPr>
          <w:p w14:paraId="7101350D" w14:textId="1EA26D35" w:rsidR="003E069B" w:rsidRPr="008963EF" w:rsidRDefault="003E069B" w:rsidP="00CF495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after="54" w:line="240" w:lineRule="atLeast"/>
              <w:rPr>
                <w:rFonts w:ascii="Times New Roman" w:hAnsi="Times New Roman" w:cs="Times New Roman"/>
                <w:spacing w:val="-2"/>
                <w:sz w:val="24"/>
                <w:szCs w:val="24"/>
              </w:rPr>
            </w:pPr>
            <w:r>
              <w:rPr>
                <w:rFonts w:ascii="Times New Roman" w:hAnsi="Times New Roman"/>
                <w:sz w:val="24"/>
              </w:rPr>
              <w:t>d. Serviços de arquitetura (CPC 8671)</w:t>
            </w:r>
          </w:p>
          <w:p w14:paraId="1AA45FB9" w14:textId="77777777" w:rsidR="007D11F3" w:rsidRPr="008963EF" w:rsidRDefault="007D11F3"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1F40BC0D" w14:textId="77777777" w:rsidR="007D11F3" w:rsidRPr="008963EF" w:rsidRDefault="007D11F3"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3598F577" w14:textId="77777777" w:rsidR="007D11F3" w:rsidRPr="008963EF" w:rsidRDefault="007D11F3"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5092CF6D" w14:textId="77777777" w:rsidR="007D11F3" w:rsidRPr="008963EF" w:rsidRDefault="007D11F3"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60DD5374" w14:textId="77777777" w:rsidR="007D11F3" w:rsidRPr="008963EF" w:rsidRDefault="007D11F3"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5458D935" w14:textId="77777777" w:rsidR="007D11F3" w:rsidRPr="008963EF" w:rsidRDefault="007D11F3"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40A92B0A" w14:textId="77777777" w:rsidR="007D11F3" w:rsidRPr="008963EF" w:rsidRDefault="007D11F3"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5033F91E" w14:textId="77777777" w:rsidR="002F7691" w:rsidRPr="008963EF" w:rsidRDefault="002F7691"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23828DD1" w14:textId="77777777" w:rsidR="002F7691" w:rsidRPr="008963EF" w:rsidRDefault="002F7691"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59F7363B" w14:textId="77777777" w:rsidR="002F7691" w:rsidRPr="008963EF" w:rsidRDefault="002F7691"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01A82CD5" w14:textId="77777777" w:rsidR="00350A3E" w:rsidRDefault="00350A3E"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0BF1125A" w14:textId="77777777" w:rsidR="000965B1" w:rsidRDefault="000965B1"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3A59B8E6" w14:textId="77777777" w:rsidR="000965B1" w:rsidRPr="008963EF" w:rsidRDefault="000965B1"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63ADB100" w14:textId="3D10C307" w:rsidR="007D11F3" w:rsidRPr="008963EF" w:rsidRDefault="007D11F3" w:rsidP="007B3975">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after="54" w:line="240" w:lineRule="atLeast"/>
              <w:rPr>
                <w:rFonts w:ascii="Times New Roman" w:hAnsi="Times New Roman" w:cs="Times New Roman"/>
                <w:spacing w:val="-2"/>
                <w:sz w:val="24"/>
                <w:szCs w:val="24"/>
              </w:rPr>
            </w:pPr>
            <w:r>
              <w:rPr>
                <w:rFonts w:ascii="Times New Roman" w:hAnsi="Times New Roman"/>
                <w:sz w:val="24"/>
              </w:rPr>
              <w:t>e. Serviços de engenharia (CPC 8672)</w:t>
            </w:r>
          </w:p>
          <w:p w14:paraId="695F26A2"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501E02DA"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47EF357F"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54016141"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279FBE99"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0ED51969"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4B2ECB27"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3E2E1EED"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6B1FB205"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25A63B87"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2BF73E2F" w14:textId="77777777" w:rsidR="00AD71DF" w:rsidRPr="008963EF" w:rsidRDefault="00AD71DF"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6210C866" w14:textId="77777777" w:rsidR="002F7691" w:rsidRDefault="002F7691"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630EEFDC" w14:textId="77777777" w:rsidR="000965B1" w:rsidRPr="008963EF" w:rsidRDefault="000965B1"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02D6A2E2" w14:textId="4B6EBE09"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spacing w:val="-2"/>
                <w:sz w:val="24"/>
                <w:szCs w:val="24"/>
              </w:rPr>
            </w:pPr>
            <w:r>
              <w:rPr>
                <w:rFonts w:ascii="Times New Roman" w:hAnsi="Times New Roman"/>
                <w:sz w:val="24"/>
              </w:rPr>
              <w:t>f. Serviços integrados de engenharia (CPC 8673)</w:t>
            </w:r>
          </w:p>
          <w:p w14:paraId="6FF29E1F"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spacing w:val="-2"/>
                <w:sz w:val="24"/>
                <w:szCs w:val="24"/>
              </w:rPr>
            </w:pPr>
          </w:p>
          <w:p w14:paraId="749FAC2F"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spacing w:val="-2"/>
                <w:sz w:val="24"/>
                <w:szCs w:val="24"/>
              </w:rPr>
            </w:pPr>
          </w:p>
          <w:p w14:paraId="2E7BCD3C"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spacing w:val="-2"/>
                <w:sz w:val="24"/>
                <w:szCs w:val="24"/>
              </w:rPr>
            </w:pPr>
          </w:p>
          <w:p w14:paraId="052A15D1"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spacing w:val="-2"/>
                <w:sz w:val="24"/>
                <w:szCs w:val="24"/>
              </w:rPr>
            </w:pPr>
          </w:p>
          <w:p w14:paraId="4F3DD9C0"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spacing w:val="-2"/>
                <w:sz w:val="24"/>
                <w:szCs w:val="24"/>
              </w:rPr>
            </w:pPr>
          </w:p>
          <w:p w14:paraId="7024A511"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spacing w:val="-2"/>
                <w:sz w:val="24"/>
                <w:szCs w:val="24"/>
              </w:rPr>
            </w:pPr>
          </w:p>
          <w:p w14:paraId="2320BE6B"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spacing w:val="-2"/>
                <w:sz w:val="24"/>
                <w:szCs w:val="24"/>
              </w:rPr>
            </w:pPr>
          </w:p>
          <w:p w14:paraId="34F0C723" w14:textId="77777777" w:rsidR="00AD71DF" w:rsidRPr="008963EF" w:rsidRDefault="00AD71DF"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spacing w:val="-2"/>
                <w:sz w:val="24"/>
                <w:szCs w:val="24"/>
              </w:rPr>
            </w:pPr>
          </w:p>
          <w:p w14:paraId="72825334" w14:textId="77777777" w:rsidR="00134B1B" w:rsidRPr="008963EF" w:rsidRDefault="00134B1B"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spacing w:val="-2"/>
                <w:sz w:val="24"/>
                <w:szCs w:val="24"/>
              </w:rPr>
            </w:pPr>
          </w:p>
          <w:p w14:paraId="606D6CC3" w14:textId="77777777" w:rsidR="002F7691" w:rsidRPr="008963EF" w:rsidRDefault="002F7691"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spacing w:val="-2"/>
                <w:sz w:val="24"/>
                <w:szCs w:val="24"/>
              </w:rPr>
            </w:pPr>
          </w:p>
          <w:p w14:paraId="4EB50D5C" w14:textId="77777777" w:rsidR="002F7691" w:rsidRDefault="002F7691"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spacing w:val="-2"/>
                <w:sz w:val="24"/>
                <w:szCs w:val="24"/>
              </w:rPr>
            </w:pPr>
          </w:p>
          <w:p w14:paraId="562B7584" w14:textId="77777777" w:rsidR="00CF495D" w:rsidRDefault="00CF495D"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spacing w:val="-2"/>
                <w:sz w:val="24"/>
                <w:szCs w:val="24"/>
              </w:rPr>
            </w:pPr>
          </w:p>
          <w:p w14:paraId="569C7538" w14:textId="77777777" w:rsidR="00CF495D" w:rsidRDefault="00CF495D"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spacing w:val="-2"/>
                <w:sz w:val="24"/>
                <w:szCs w:val="24"/>
              </w:rPr>
            </w:pPr>
          </w:p>
          <w:p w14:paraId="580DA319" w14:textId="77777777" w:rsidR="000965B1" w:rsidRPr="008963EF" w:rsidRDefault="000965B1"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spacing w:val="-2"/>
                <w:sz w:val="24"/>
                <w:szCs w:val="24"/>
              </w:rPr>
            </w:pPr>
          </w:p>
          <w:p w14:paraId="73B549ED" w14:textId="727D36EF"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b/>
                <w:sz w:val="24"/>
                <w:szCs w:val="24"/>
              </w:rPr>
            </w:pPr>
            <w:r>
              <w:rPr>
                <w:rFonts w:ascii="Times New Roman" w:hAnsi="Times New Roman"/>
                <w:sz w:val="24"/>
              </w:rPr>
              <w:t>g. Serviços de planejamento urbano e arquitetura paisagística (CPC 8674)</w:t>
            </w:r>
          </w:p>
        </w:tc>
        <w:tc>
          <w:tcPr>
            <w:tcW w:w="4961" w:type="dxa"/>
            <w:gridSpan w:val="2"/>
            <w:tcBorders>
              <w:top w:val="single" w:sz="4" w:space="0" w:color="auto"/>
              <w:left w:val="single" w:sz="4" w:space="0" w:color="auto"/>
              <w:right w:val="single" w:sz="4" w:space="0" w:color="auto"/>
            </w:tcBorders>
          </w:tcPr>
          <w:p w14:paraId="1D030264" w14:textId="2114556D" w:rsidR="003E069B" w:rsidRPr="008963EF" w:rsidRDefault="003E069B" w:rsidP="00CF495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1) Não consolidado</w:t>
            </w:r>
          </w:p>
          <w:p w14:paraId="105DDABE" w14:textId="7C7DA19D" w:rsidR="003E069B" w:rsidRPr="008963EF" w:rsidRDefault="003E069B" w:rsidP="00CF495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ind w:right="2710"/>
              <w:jc w:val="both"/>
              <w:rPr>
                <w:rFonts w:ascii="Times New Roman" w:hAnsi="Times New Roman" w:cs="Times New Roman"/>
                <w:spacing w:val="-2"/>
                <w:sz w:val="24"/>
                <w:szCs w:val="24"/>
              </w:rPr>
            </w:pPr>
            <w:r>
              <w:rPr>
                <w:rFonts w:ascii="Times New Roman" w:hAnsi="Times New Roman"/>
                <w:sz w:val="24"/>
              </w:rPr>
              <w:t>2) Não consolidado</w:t>
            </w:r>
            <w:r w:rsidR="00CF495D">
              <w:rPr>
                <w:rFonts w:ascii="Times New Roman" w:hAnsi="Times New Roman"/>
                <w:sz w:val="24"/>
              </w:rPr>
              <w:t xml:space="preserve"> </w:t>
            </w:r>
            <w:r w:rsidR="00CF495D">
              <w:rPr>
                <w:rFonts w:ascii="Times New Roman" w:hAnsi="Times New Roman"/>
                <w:sz w:val="24"/>
              </w:rPr>
              <w:br/>
            </w:r>
            <w:r>
              <w:rPr>
                <w:rFonts w:ascii="Times New Roman" w:hAnsi="Times New Roman"/>
                <w:sz w:val="24"/>
              </w:rPr>
              <w:t>3) Não consolidado</w:t>
            </w:r>
          </w:p>
          <w:p w14:paraId="0E582770" w14:textId="0E86371E"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 xml:space="preserve">prestadores </w:t>
            </w:r>
            <w:r>
              <w:rPr>
                <w:rFonts w:ascii="Times New Roman" w:hAnsi="Times New Roman"/>
                <w:sz w:val="24"/>
              </w:rPr>
              <w:t xml:space="preserve">de serviços </w:t>
            </w:r>
            <w:r w:rsidR="003F4AFC">
              <w:rPr>
                <w:rFonts w:ascii="Times New Roman" w:hAnsi="Times New Roman"/>
                <w:sz w:val="24"/>
              </w:rPr>
              <w:t>por contrato</w:t>
            </w:r>
            <w:r>
              <w:rPr>
                <w:rFonts w:ascii="Times New Roman" w:hAnsi="Times New Roman"/>
                <w:sz w:val="24"/>
              </w:rPr>
              <w:t>. Os arquitetos estrangeiros devem estar registrados no Ministério das Obras Públicas e Comunicações antes de obterem a revalidação do seu título (homologação e reconhecimento).  É importante ressaltar que todos eles devem cumprir com o registro obrigatório de profissionais nos respectivos municípios onde exercerão sua profissão, uma vez que tenham seu título homologado. Para o exercício profissional, é necessário estar inscrito no registro de prestadores de serviços do Ministério da Indústria e Comércio.</w:t>
            </w:r>
          </w:p>
          <w:p w14:paraId="7A07405D" w14:textId="77777777" w:rsidR="002F7691" w:rsidRPr="008963EF" w:rsidRDefault="002F7691"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114E1A77" w14:textId="3B5063B6"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lastRenderedPageBreak/>
              <w:t>1) Não consolidado</w:t>
            </w:r>
          </w:p>
          <w:p w14:paraId="7C5A12AE" w14:textId="2E70E00F"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 2) Não consolidado</w:t>
            </w:r>
          </w:p>
          <w:p w14:paraId="268B9A0B" w14:textId="3A363CE8"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3) Não consolidado</w:t>
            </w:r>
          </w:p>
          <w:p w14:paraId="04661AEF" w14:textId="1F6C0D2D"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r>
              <w:rPr>
                <w:rFonts w:ascii="Times New Roman" w:hAnsi="Times New Roman"/>
                <w:sz w:val="24"/>
              </w:rPr>
              <w:t>. Os arquitetos</w:t>
            </w:r>
            <w:r w:rsidR="000965B1">
              <w:rPr>
                <w:rFonts w:ascii="Times New Roman" w:hAnsi="Times New Roman"/>
                <w:sz w:val="24"/>
              </w:rPr>
              <w:t>/engenheiros</w:t>
            </w:r>
            <w:r>
              <w:rPr>
                <w:rFonts w:ascii="Times New Roman" w:hAnsi="Times New Roman"/>
                <w:sz w:val="24"/>
              </w:rPr>
              <w:t xml:space="preserve"> estrangeiros devem estar registrados no Ministério das Obras Públicas e Comunicações antes de obterem a revalidação do seu título (homologação e reconhecimento).  É importante ressaltar que todos eles devem cumprir com o registro obrigatório de profissionais nos respectivos municípios onde exercerão sua profissão, uma vez que tenham seu título homologado. Para o exercício profissional, é necessário estar inscrito no registro de prestadores de serviços do Ministério da Indústria e Comércio.</w:t>
            </w:r>
          </w:p>
          <w:p w14:paraId="2A8856C2"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4B751DE1"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67080C90"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2) Não consolidado.</w:t>
            </w:r>
          </w:p>
          <w:p w14:paraId="3AD6E99F"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3) Não consolidado.</w:t>
            </w:r>
          </w:p>
          <w:p w14:paraId="4CEC451D" w14:textId="1270D13F"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r>
              <w:rPr>
                <w:rFonts w:ascii="Times New Roman" w:hAnsi="Times New Roman"/>
                <w:sz w:val="24"/>
              </w:rPr>
              <w:t>. Os arquitetos</w:t>
            </w:r>
            <w:r w:rsidR="000965B1">
              <w:rPr>
                <w:rFonts w:ascii="Times New Roman" w:hAnsi="Times New Roman"/>
                <w:sz w:val="24"/>
              </w:rPr>
              <w:t>/engenheiros</w:t>
            </w:r>
            <w:r>
              <w:rPr>
                <w:rFonts w:ascii="Times New Roman" w:hAnsi="Times New Roman"/>
                <w:sz w:val="24"/>
              </w:rPr>
              <w:t xml:space="preserve"> estrangeiros devem estar registrados no Ministério das Obras Públicas e Comunicações antes de obterem a revalidação do seu título (homologação e reconhecimento).  É </w:t>
            </w:r>
            <w:r>
              <w:rPr>
                <w:rFonts w:ascii="Times New Roman" w:hAnsi="Times New Roman"/>
                <w:sz w:val="24"/>
              </w:rPr>
              <w:lastRenderedPageBreak/>
              <w:t>importante ressaltar que todos eles devem cumprir com o registro obrigatório de profissionais nos respectivos municípios onde exercerão sua profissão, uma vez que tenham seu título homologado. Para o exercício profissional, é necessário estar inscrito no registro de prestadores de serviços do Ministério da Indústria e Comércio.</w:t>
            </w:r>
          </w:p>
          <w:p w14:paraId="12B8FC60" w14:textId="77777777" w:rsidR="002F7691" w:rsidRDefault="002F7691"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p>
          <w:p w14:paraId="341300AC" w14:textId="77777777" w:rsidR="000965B1" w:rsidRPr="008963EF" w:rsidRDefault="000965B1"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p>
          <w:p w14:paraId="1F2434EA" w14:textId="48584D9B"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4B0EC482" w14:textId="7EA6189C"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2) Não consolidado</w:t>
            </w:r>
          </w:p>
          <w:p w14:paraId="10957E5B" w14:textId="450B08B1"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3) Não consolidado</w:t>
            </w:r>
          </w:p>
          <w:p w14:paraId="0CE1FA05" w14:textId="297E213B"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r>
              <w:rPr>
                <w:rFonts w:ascii="Times New Roman" w:hAnsi="Times New Roman"/>
                <w:sz w:val="24"/>
              </w:rPr>
              <w:t>. Os arquitetos</w:t>
            </w:r>
            <w:r w:rsidR="000965B1">
              <w:rPr>
                <w:rFonts w:ascii="Times New Roman" w:hAnsi="Times New Roman"/>
                <w:sz w:val="24"/>
              </w:rPr>
              <w:t>/</w:t>
            </w:r>
            <w:r w:rsidR="000D1FD1">
              <w:rPr>
                <w:rFonts w:ascii="Times New Roman" w:hAnsi="Times New Roman"/>
                <w:sz w:val="24"/>
              </w:rPr>
              <w:t>engenheiros estrangeiros</w:t>
            </w:r>
            <w:r>
              <w:rPr>
                <w:rFonts w:ascii="Times New Roman" w:hAnsi="Times New Roman"/>
                <w:sz w:val="24"/>
              </w:rPr>
              <w:t xml:space="preserve"> devem estar registrados no Ministério das Obras Públicas e Comunicações antes de obterem a revalidação do seu título (homologação e reconhecimento). É importante ressaltar que todos eles devem cumprir com o registro obrigatório de profissionais nos respectivos municípios onde exercerão sua profissão, uma vez que tenham seu título homologado. Para o exercício profissional, é necessário estar inscrito no registro de prestadores de serviços do Ministério da Indústria e Comércio.</w:t>
            </w:r>
          </w:p>
        </w:tc>
        <w:tc>
          <w:tcPr>
            <w:tcW w:w="4820" w:type="dxa"/>
            <w:gridSpan w:val="3"/>
            <w:tcBorders>
              <w:top w:val="single" w:sz="4" w:space="0" w:color="auto"/>
              <w:left w:val="single" w:sz="4" w:space="0" w:color="auto"/>
              <w:right w:val="single" w:sz="4" w:space="0" w:color="auto"/>
            </w:tcBorders>
          </w:tcPr>
          <w:p w14:paraId="5FB9B755" w14:textId="41172DBE" w:rsidR="003E069B" w:rsidRPr="008963EF" w:rsidRDefault="003E069B" w:rsidP="00CF495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76" w:lineRule="auto"/>
              <w:ind w:right="2708"/>
              <w:jc w:val="both"/>
              <w:rPr>
                <w:rFonts w:ascii="Times New Roman" w:hAnsi="Times New Roman" w:cs="Times New Roman"/>
                <w:spacing w:val="-2"/>
                <w:sz w:val="24"/>
                <w:szCs w:val="24"/>
              </w:rPr>
            </w:pPr>
            <w:r>
              <w:rPr>
                <w:rFonts w:ascii="Times New Roman" w:hAnsi="Times New Roman"/>
                <w:sz w:val="24"/>
              </w:rPr>
              <w:lastRenderedPageBreak/>
              <w:t>1) Não consolidado</w:t>
            </w:r>
            <w:r w:rsidR="00CF495D">
              <w:rPr>
                <w:rFonts w:ascii="Times New Roman" w:hAnsi="Times New Roman" w:cs="Times New Roman"/>
                <w:spacing w:val="-2"/>
                <w:sz w:val="24"/>
                <w:szCs w:val="24"/>
              </w:rPr>
              <w:br/>
            </w:r>
            <w:r>
              <w:rPr>
                <w:rFonts w:ascii="Times New Roman" w:hAnsi="Times New Roman"/>
                <w:sz w:val="24"/>
              </w:rPr>
              <w:t>2) Não consolidado</w:t>
            </w:r>
          </w:p>
          <w:p w14:paraId="72BB2A37" w14:textId="3095AE15"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6F205523" w14:textId="09ACFA25" w:rsidR="007D11F3" w:rsidRPr="008963EF" w:rsidRDefault="003E069B" w:rsidP="00CF495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ind w:firstLine="22"/>
              <w:jc w:val="both"/>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r>
              <w:rPr>
                <w:rFonts w:ascii="Times New Roman" w:hAnsi="Times New Roman"/>
                <w:sz w:val="24"/>
              </w:rPr>
              <w:t>. Os arquitetos estrangeiros devem estar registrados no Ministério das Obras Públicas e Comunicações antes de obterem a revalidação do seu título (homologação e reconhecimento).  É importante ressaltar que todos eles devem cumprir com o registro obrigatório de profissionais nos respectivos municípios onde exercerão sua profissão, uma vez que tenham seu título homologado. Para o exercício profissional, é necessário estar inscrito no registro de prestadores de serviços do Ministério da Indústria e Comércio.</w:t>
            </w:r>
          </w:p>
          <w:p w14:paraId="600068EA" w14:textId="328E49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lastRenderedPageBreak/>
              <w:t>1) Não consolidado</w:t>
            </w:r>
          </w:p>
          <w:p w14:paraId="0AC5CDE6" w14:textId="160E02CE"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2) Não consolidado</w:t>
            </w:r>
          </w:p>
          <w:p w14:paraId="6178B1D1" w14:textId="7EC16800"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374EAAEF" w14:textId="3A22B1B6"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ind w:firstLine="22"/>
              <w:jc w:val="both"/>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r>
              <w:rPr>
                <w:rFonts w:ascii="Times New Roman" w:hAnsi="Times New Roman"/>
                <w:sz w:val="24"/>
              </w:rPr>
              <w:t>. Os arquitetos</w:t>
            </w:r>
            <w:r w:rsidR="000965B1">
              <w:rPr>
                <w:rFonts w:ascii="Times New Roman" w:hAnsi="Times New Roman"/>
                <w:sz w:val="24"/>
              </w:rPr>
              <w:t>/engenheiros</w:t>
            </w:r>
            <w:r>
              <w:rPr>
                <w:rFonts w:ascii="Times New Roman" w:hAnsi="Times New Roman"/>
                <w:sz w:val="24"/>
              </w:rPr>
              <w:t xml:space="preserve"> estrangeiros devem estar registrados no Ministério das Obras Públicas e Comunicações antes de obterem a revalidação do seu título (homologação e reconhecimento). É importante ressaltar que todos eles devem cumprir com o registro obrigatório de profissionais nos respectivos municípios onde exercerão sua profissão, uma vez que tenham seu título homologado. Para o exercício profissional, é necessário estar inscrito no registro de prestadores de serviços do Ministério da Indústria e Comércio.</w:t>
            </w:r>
          </w:p>
          <w:p w14:paraId="17BB56D6"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ind w:firstLine="22"/>
              <w:jc w:val="both"/>
              <w:rPr>
                <w:rFonts w:ascii="Times New Roman" w:hAnsi="Times New Roman" w:cs="Times New Roman"/>
                <w:spacing w:val="-2"/>
                <w:sz w:val="24"/>
                <w:szCs w:val="24"/>
              </w:rPr>
            </w:pPr>
          </w:p>
          <w:p w14:paraId="634973CC"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13EC3486" w14:textId="77777777"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2) Não consolidado</w:t>
            </w:r>
          </w:p>
          <w:p w14:paraId="67A7C33B" w14:textId="159F1B6F"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r>
              <w:rPr>
                <w:rFonts w:ascii="Times New Roman" w:hAnsi="Times New Roman"/>
                <w:sz w:val="24"/>
              </w:rPr>
              <w:t>.</w:t>
            </w:r>
          </w:p>
          <w:p w14:paraId="3E7CEDEE" w14:textId="186CA600"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r>
              <w:rPr>
                <w:rFonts w:ascii="Times New Roman" w:hAnsi="Times New Roman"/>
                <w:sz w:val="24"/>
              </w:rPr>
              <w:t>. Os arquitetos</w:t>
            </w:r>
            <w:r w:rsidR="000965B1">
              <w:rPr>
                <w:rFonts w:ascii="Times New Roman" w:hAnsi="Times New Roman"/>
                <w:sz w:val="24"/>
              </w:rPr>
              <w:t>/</w:t>
            </w:r>
            <w:r w:rsidR="000D1FD1">
              <w:rPr>
                <w:rFonts w:ascii="Times New Roman" w:hAnsi="Times New Roman"/>
                <w:sz w:val="24"/>
              </w:rPr>
              <w:t>engenheiros estrangeiros</w:t>
            </w:r>
            <w:r>
              <w:rPr>
                <w:rFonts w:ascii="Times New Roman" w:hAnsi="Times New Roman"/>
                <w:sz w:val="24"/>
              </w:rPr>
              <w:t xml:space="preserve"> devem estar registrados no Ministério das Obras Públicas e Comunicações antes de obterem a revalidação </w:t>
            </w:r>
            <w:r>
              <w:rPr>
                <w:rFonts w:ascii="Times New Roman" w:hAnsi="Times New Roman"/>
                <w:sz w:val="24"/>
              </w:rPr>
              <w:lastRenderedPageBreak/>
              <w:t>do seu título (homologação e reconhecimento). É importante ressaltar que todos eles devem cumprir com o registro obrigatório de profissionais nos respectivos municípios onde exercerão sua profissão, uma vez que tenham seu título homologado. Para o exercício profissional, é necessário estar inscrito no registro de prestadores de serviços do Ministério da Indústria e Comércio.</w:t>
            </w:r>
          </w:p>
          <w:p w14:paraId="4B08E4D1" w14:textId="01567613"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2F3F12CC" w14:textId="20A1FC3D"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2) Não consolidado</w:t>
            </w:r>
          </w:p>
          <w:p w14:paraId="21C0F307" w14:textId="7795EFAB" w:rsidR="007D11F3" w:rsidRPr="008963EF" w:rsidRDefault="007D11F3" w:rsidP="007D11F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54413B1A" w14:textId="4F0DF17C" w:rsidR="003E069B" w:rsidRPr="008963EF" w:rsidRDefault="007D11F3"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r>
              <w:rPr>
                <w:rFonts w:ascii="Times New Roman" w:hAnsi="Times New Roman"/>
                <w:sz w:val="24"/>
              </w:rPr>
              <w:t>. Os arquitetos</w:t>
            </w:r>
            <w:r w:rsidR="000965B1">
              <w:rPr>
                <w:rFonts w:ascii="Times New Roman" w:hAnsi="Times New Roman"/>
                <w:sz w:val="24"/>
              </w:rPr>
              <w:t>/</w:t>
            </w:r>
            <w:r w:rsidR="000D1FD1">
              <w:rPr>
                <w:rFonts w:ascii="Times New Roman" w:hAnsi="Times New Roman"/>
                <w:sz w:val="24"/>
              </w:rPr>
              <w:t>engenheiros estrangeiros</w:t>
            </w:r>
            <w:r>
              <w:rPr>
                <w:rFonts w:ascii="Times New Roman" w:hAnsi="Times New Roman"/>
                <w:sz w:val="24"/>
              </w:rPr>
              <w:t xml:space="preserve"> devem estar registrados no Ministério das Obras Públicas e Comunicações antes de obterem a revalidação do seu título (homologação e reconhecimento). É importante ressaltar que todos eles devem cumprir com o registro obrigatório de profissionais nos respectivos municípios onde exercerão sua profissão, uma vez que tenham seu título homologado. Para o exercício profissional, é necessário estar inscrito no registro de prestadores de serviços do Ministério da Indústria e Comércio.</w:t>
            </w:r>
          </w:p>
        </w:tc>
        <w:tc>
          <w:tcPr>
            <w:tcW w:w="3118" w:type="dxa"/>
            <w:tcBorders>
              <w:top w:val="single" w:sz="4" w:space="0" w:color="auto"/>
              <w:left w:val="single" w:sz="4" w:space="0" w:color="auto"/>
              <w:right w:val="single" w:sz="4" w:space="0" w:color="auto"/>
            </w:tcBorders>
          </w:tcPr>
          <w:p w14:paraId="65853181" w14:textId="77777777" w:rsidR="003E069B" w:rsidRPr="008963EF" w:rsidRDefault="003E069B" w:rsidP="003E069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638F0C8D" w14:textId="77777777" w:rsidTr="00CF495D">
        <w:trPr>
          <w:gridAfter w:val="1"/>
          <w:wAfter w:w="155" w:type="dxa"/>
          <w:trHeight w:val="543"/>
        </w:trPr>
        <w:tc>
          <w:tcPr>
            <w:tcW w:w="15451" w:type="dxa"/>
            <w:gridSpan w:val="8"/>
            <w:tcBorders>
              <w:top w:val="single" w:sz="4" w:space="0" w:color="auto"/>
              <w:left w:val="single" w:sz="4" w:space="0" w:color="auto"/>
              <w:bottom w:val="single" w:sz="4" w:space="0" w:color="auto"/>
              <w:right w:val="single" w:sz="4" w:space="0" w:color="auto"/>
            </w:tcBorders>
          </w:tcPr>
          <w:p w14:paraId="6C430E78" w14:textId="710E3382"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lastRenderedPageBreak/>
              <w:t>1.B.</w:t>
            </w:r>
            <w:r>
              <w:rPr>
                <w:rFonts w:ascii="Times New Roman" w:hAnsi="Times New Roman"/>
                <w:sz w:val="24"/>
              </w:rPr>
              <w:tab/>
              <w:t>SERVIÇOS DE INFORMÁTICA E RELACIONADOS</w:t>
            </w:r>
          </w:p>
        </w:tc>
      </w:tr>
      <w:tr w:rsidR="00AC6609" w:rsidRPr="008963EF" w14:paraId="63345E14" w14:textId="77777777" w:rsidTr="00CF495D">
        <w:trPr>
          <w:gridAfter w:val="1"/>
          <w:wAfter w:w="155" w:type="dxa"/>
          <w:trHeight w:val="543"/>
        </w:trPr>
        <w:tc>
          <w:tcPr>
            <w:tcW w:w="2552" w:type="dxa"/>
            <w:gridSpan w:val="2"/>
            <w:tcBorders>
              <w:top w:val="single" w:sz="4" w:space="0" w:color="auto"/>
              <w:left w:val="single" w:sz="4" w:space="0" w:color="auto"/>
              <w:right w:val="single" w:sz="4" w:space="0" w:color="auto"/>
            </w:tcBorders>
          </w:tcPr>
          <w:p w14:paraId="3CA64314" w14:textId="00582E33" w:rsidR="00AC6609" w:rsidRPr="008963EF" w:rsidRDefault="00AC6609" w:rsidP="00DA4CFD">
            <w:pPr>
              <w:tabs>
                <w:tab w:val="left" w:pos="0"/>
              </w:tabs>
              <w:suppressAutoHyphens/>
              <w:rPr>
                <w:rFonts w:ascii="Times New Roman" w:hAnsi="Times New Roman" w:cs="Times New Roman"/>
                <w:sz w:val="24"/>
                <w:szCs w:val="24"/>
              </w:rPr>
            </w:pPr>
            <w:r>
              <w:rPr>
                <w:rFonts w:ascii="Times New Roman" w:hAnsi="Times New Roman"/>
                <w:sz w:val="24"/>
              </w:rPr>
              <w:lastRenderedPageBreak/>
              <w:t>SERVIÇOS DE INFORMÁTICA E AFINS (CPC 84), EXCETO SERVIÇOS DE CARIMBO DE DATA/HORA E CERTIFICAÇÃO DIGITAL CPC 8432, 8433, 8439 E 8499</w:t>
            </w:r>
          </w:p>
        </w:tc>
        <w:tc>
          <w:tcPr>
            <w:tcW w:w="4961" w:type="dxa"/>
            <w:gridSpan w:val="2"/>
            <w:tcBorders>
              <w:top w:val="single" w:sz="4" w:space="0" w:color="auto"/>
              <w:left w:val="single" w:sz="4" w:space="0" w:color="auto"/>
              <w:right w:val="single" w:sz="4" w:space="0" w:color="auto"/>
            </w:tcBorders>
          </w:tcPr>
          <w:p w14:paraId="07B621AF" w14:textId="7280133D"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2B1E8A">
              <w:rPr>
                <w:rFonts w:ascii="Times New Roman" w:hAnsi="Times New Roman"/>
                <w:sz w:val="24"/>
              </w:rPr>
              <w:t>Nenhuma</w:t>
            </w:r>
          </w:p>
          <w:p w14:paraId="7136F85C" w14:textId="122C225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2B1E8A">
              <w:rPr>
                <w:rFonts w:ascii="Times New Roman" w:hAnsi="Times New Roman"/>
                <w:sz w:val="24"/>
              </w:rPr>
              <w:t>Nenhuma</w:t>
            </w:r>
          </w:p>
          <w:p w14:paraId="64E2CDB1" w14:textId="4EEF7AC2"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2B1E8A">
              <w:rPr>
                <w:rFonts w:ascii="Times New Roman" w:hAnsi="Times New Roman"/>
                <w:sz w:val="24"/>
              </w:rPr>
              <w:t>Nenhuma</w:t>
            </w:r>
          </w:p>
          <w:p w14:paraId="516839B2" w14:textId="0C939215"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r>
              <w:rPr>
                <w:rFonts w:ascii="Times New Roman" w:hAnsi="Times New Roman"/>
                <w:sz w:val="24"/>
              </w:rPr>
              <w:t>.</w:t>
            </w:r>
          </w:p>
        </w:tc>
        <w:tc>
          <w:tcPr>
            <w:tcW w:w="4820" w:type="dxa"/>
            <w:gridSpan w:val="3"/>
            <w:tcBorders>
              <w:top w:val="single" w:sz="4" w:space="0" w:color="auto"/>
              <w:left w:val="single" w:sz="4" w:space="0" w:color="auto"/>
              <w:right w:val="single" w:sz="4" w:space="0" w:color="auto"/>
            </w:tcBorders>
          </w:tcPr>
          <w:p w14:paraId="6DC3AC73" w14:textId="66619812"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2B1E8A">
              <w:rPr>
                <w:rFonts w:ascii="Times New Roman" w:hAnsi="Times New Roman"/>
                <w:sz w:val="24"/>
              </w:rPr>
              <w:t>Nenhuma</w:t>
            </w:r>
          </w:p>
          <w:p w14:paraId="06BBB7AF" w14:textId="3563D3A8"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2B1E8A">
              <w:rPr>
                <w:rFonts w:ascii="Times New Roman" w:hAnsi="Times New Roman"/>
                <w:sz w:val="24"/>
              </w:rPr>
              <w:t>Nenhuma</w:t>
            </w:r>
          </w:p>
          <w:p w14:paraId="6A826A72" w14:textId="17CA0C9F"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2B1E8A">
              <w:rPr>
                <w:rFonts w:ascii="Times New Roman" w:hAnsi="Times New Roman"/>
                <w:sz w:val="24"/>
              </w:rPr>
              <w:t>Nenhuma</w:t>
            </w:r>
          </w:p>
          <w:p w14:paraId="267A3CEE" w14:textId="74AADA73"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r>
              <w:rPr>
                <w:rFonts w:ascii="Times New Roman" w:hAnsi="Times New Roman"/>
                <w:sz w:val="24"/>
              </w:rPr>
              <w:t>.</w:t>
            </w:r>
          </w:p>
        </w:tc>
        <w:tc>
          <w:tcPr>
            <w:tcW w:w="3118" w:type="dxa"/>
            <w:tcBorders>
              <w:top w:val="single" w:sz="4" w:space="0" w:color="auto"/>
              <w:left w:val="single" w:sz="4" w:space="0" w:color="auto"/>
              <w:right w:val="single" w:sz="4" w:space="0" w:color="auto"/>
            </w:tcBorders>
          </w:tcPr>
          <w:p w14:paraId="3A803314"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DA4CFD" w:rsidRPr="008963EF" w14:paraId="30973DB0" w14:textId="77777777" w:rsidTr="00CF495D">
        <w:trPr>
          <w:gridAfter w:val="1"/>
          <w:wAfter w:w="155" w:type="dxa"/>
          <w:trHeight w:val="543"/>
        </w:trPr>
        <w:tc>
          <w:tcPr>
            <w:tcW w:w="2552" w:type="dxa"/>
            <w:gridSpan w:val="2"/>
            <w:tcBorders>
              <w:left w:val="single" w:sz="4" w:space="0" w:color="auto"/>
              <w:bottom w:val="single" w:sz="4" w:space="0" w:color="auto"/>
              <w:right w:val="single" w:sz="4" w:space="0" w:color="auto"/>
            </w:tcBorders>
          </w:tcPr>
          <w:p w14:paraId="158104B0" w14:textId="77777777" w:rsidR="00DA4CFD" w:rsidRPr="008963EF" w:rsidRDefault="00DA4CFD" w:rsidP="00DA4CFD">
            <w:pPr>
              <w:tabs>
                <w:tab w:val="left" w:pos="0"/>
              </w:tabs>
              <w:suppressAutoHyphens/>
              <w:rPr>
                <w:rFonts w:ascii="Times New Roman" w:hAnsi="Times New Roman" w:cs="Times New Roman"/>
                <w:spacing w:val="-2"/>
                <w:sz w:val="24"/>
                <w:szCs w:val="24"/>
              </w:rPr>
            </w:pPr>
          </w:p>
        </w:tc>
        <w:tc>
          <w:tcPr>
            <w:tcW w:w="4961" w:type="dxa"/>
            <w:gridSpan w:val="2"/>
            <w:tcBorders>
              <w:left w:val="single" w:sz="4" w:space="0" w:color="auto"/>
              <w:bottom w:val="single" w:sz="4" w:space="0" w:color="auto"/>
              <w:right w:val="single" w:sz="4" w:space="0" w:color="auto"/>
            </w:tcBorders>
          </w:tcPr>
          <w:p w14:paraId="119D980D" w14:textId="1446354D" w:rsidR="00DA4CFD" w:rsidRPr="008963EF" w:rsidRDefault="00DA4CFD"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tc>
        <w:tc>
          <w:tcPr>
            <w:tcW w:w="4820" w:type="dxa"/>
            <w:gridSpan w:val="3"/>
            <w:tcBorders>
              <w:left w:val="single" w:sz="4" w:space="0" w:color="auto"/>
              <w:bottom w:val="single" w:sz="4" w:space="0" w:color="auto"/>
              <w:right w:val="single" w:sz="4" w:space="0" w:color="auto"/>
            </w:tcBorders>
          </w:tcPr>
          <w:p w14:paraId="65DEE278" w14:textId="77777777" w:rsidR="00DA4CFD" w:rsidRPr="008963EF" w:rsidRDefault="00DA4CFD"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tc>
        <w:tc>
          <w:tcPr>
            <w:tcW w:w="3118" w:type="dxa"/>
            <w:tcBorders>
              <w:left w:val="single" w:sz="4" w:space="0" w:color="auto"/>
              <w:bottom w:val="single" w:sz="4" w:space="0" w:color="auto"/>
              <w:right w:val="single" w:sz="4" w:space="0" w:color="auto"/>
            </w:tcBorders>
          </w:tcPr>
          <w:p w14:paraId="32A2F4D4" w14:textId="77777777" w:rsidR="00DA4CFD" w:rsidRPr="008963EF" w:rsidRDefault="00DA4CFD"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668B7C3D" w14:textId="77777777" w:rsidTr="00CF495D">
        <w:trPr>
          <w:gridAfter w:val="1"/>
          <w:wAfter w:w="155" w:type="dxa"/>
          <w:trHeight w:val="543"/>
        </w:trPr>
        <w:tc>
          <w:tcPr>
            <w:tcW w:w="15451" w:type="dxa"/>
            <w:gridSpan w:val="8"/>
            <w:tcBorders>
              <w:top w:val="single" w:sz="4" w:space="0" w:color="auto"/>
              <w:left w:val="single" w:sz="4" w:space="0" w:color="auto"/>
              <w:bottom w:val="single" w:sz="4" w:space="0" w:color="auto"/>
              <w:right w:val="single" w:sz="4" w:space="0" w:color="auto"/>
            </w:tcBorders>
          </w:tcPr>
          <w:p w14:paraId="37161E0C" w14:textId="3CFAE622"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1.F OUTROS SERVIÇOS COMERCIAIS</w:t>
            </w:r>
          </w:p>
        </w:tc>
      </w:tr>
      <w:tr w:rsidR="00AC6609" w:rsidRPr="008963EF" w14:paraId="4D0FF051" w14:textId="77777777" w:rsidTr="00CF495D">
        <w:trPr>
          <w:gridAfter w:val="1"/>
          <w:wAfter w:w="155" w:type="dxa"/>
          <w:trHeight w:val="543"/>
        </w:trPr>
        <w:tc>
          <w:tcPr>
            <w:tcW w:w="2552" w:type="dxa"/>
            <w:gridSpan w:val="2"/>
            <w:tcBorders>
              <w:top w:val="single" w:sz="4" w:space="0" w:color="auto"/>
              <w:left w:val="single" w:sz="4" w:space="0" w:color="auto"/>
              <w:right w:val="single" w:sz="4" w:space="0" w:color="auto"/>
            </w:tcBorders>
          </w:tcPr>
          <w:p w14:paraId="6BAF65A1" w14:textId="64B492E0" w:rsidR="00AC6609" w:rsidRPr="008963EF" w:rsidRDefault="00AC6609" w:rsidP="002628B8">
            <w:pPr>
              <w:tabs>
                <w:tab w:val="left" w:pos="28"/>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firstLine="28"/>
              <w:rPr>
                <w:rFonts w:ascii="Times New Roman" w:hAnsi="Times New Roman" w:cs="Times New Roman"/>
                <w:spacing w:val="-2"/>
                <w:sz w:val="24"/>
                <w:szCs w:val="24"/>
              </w:rPr>
            </w:pPr>
            <w:r>
              <w:rPr>
                <w:rFonts w:ascii="Times New Roman" w:hAnsi="Times New Roman"/>
                <w:sz w:val="24"/>
              </w:rPr>
              <w:t>c. Serviços de consultoria em gestão (CPC 865)</w:t>
            </w:r>
          </w:p>
          <w:p w14:paraId="5F5228FB" w14:textId="77777777" w:rsidR="002628B8" w:rsidRPr="008963EF" w:rsidRDefault="002628B8" w:rsidP="002628B8">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187DA2D7" w14:textId="77777777" w:rsidR="002628B8" w:rsidRPr="008963EF" w:rsidRDefault="002628B8" w:rsidP="002628B8">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62384A3E" w14:textId="77777777" w:rsidR="002628B8" w:rsidRPr="008963EF" w:rsidRDefault="002628B8" w:rsidP="002628B8">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014977A3" w14:textId="77777777" w:rsidR="002628B8" w:rsidRDefault="002628B8" w:rsidP="002628B8">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1E36C88B" w14:textId="77777777" w:rsidR="000965B1" w:rsidRPr="008963EF" w:rsidRDefault="000965B1" w:rsidP="002628B8">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6DFB0B3C" w14:textId="77777777" w:rsidR="002628B8" w:rsidRPr="008963EF" w:rsidRDefault="002628B8" w:rsidP="002628B8">
            <w:pPr>
              <w:tabs>
                <w:tab w:val="left" w:pos="28"/>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28"/>
              <w:rPr>
                <w:rFonts w:ascii="Times New Roman" w:hAnsi="Times New Roman" w:cs="Times New Roman"/>
                <w:spacing w:val="-2"/>
                <w:sz w:val="24"/>
                <w:szCs w:val="24"/>
              </w:rPr>
            </w:pPr>
            <w:r>
              <w:rPr>
                <w:rFonts w:ascii="Times New Roman" w:hAnsi="Times New Roman"/>
                <w:sz w:val="24"/>
              </w:rPr>
              <w:t>e. Serviços de testes, composição e análise de pureza (CPC 8676)</w:t>
            </w:r>
          </w:p>
          <w:p w14:paraId="619D7A89"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59724D0E"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3CA540C8" w14:textId="1B07957B"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10BC9512" w14:textId="77777777" w:rsidR="002628B8"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0F312A35" w14:textId="77777777" w:rsidR="00CF495D" w:rsidRPr="008963EF" w:rsidRDefault="00CF495D"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3D92C5E8"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r>
              <w:rPr>
                <w:rFonts w:ascii="Times New Roman" w:hAnsi="Times New Roman"/>
                <w:sz w:val="24"/>
              </w:rPr>
              <w:t>h. Serviços relacionados à mineração</w:t>
            </w:r>
          </w:p>
          <w:p w14:paraId="38942B8F"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71C4EA7C"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6D2B651A"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0C0465FC"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05F9BE5C"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3786D83C"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7D841B53"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72A642FB"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7D3C4EE2"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0C227809" w14:textId="77777777" w:rsidR="008E4C0E" w:rsidRPr="008963EF" w:rsidRDefault="008E4C0E"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096BA5C4" w14:textId="77777777" w:rsidR="008E4C0E" w:rsidRPr="008963EF" w:rsidRDefault="008E4C0E"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31657C67" w14:textId="77777777" w:rsidR="008E4C0E" w:rsidRPr="008963EF" w:rsidRDefault="008E4C0E"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7BEB671D"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07A089B7"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r>
              <w:rPr>
                <w:rFonts w:ascii="Times New Roman" w:hAnsi="Times New Roman"/>
                <w:sz w:val="24"/>
              </w:rPr>
              <w:t>j. Serviços relacionados à distribuição de energia</w:t>
            </w:r>
          </w:p>
          <w:p w14:paraId="292D1E8B"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7B801BA0"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268FBD06"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5F6CD375"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2938C305"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363DAFBD"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16DBB26E" w14:textId="7777777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09AB7A5F" w14:textId="77777777" w:rsidR="008E4C0E" w:rsidRDefault="008E4C0E"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617A042E" w14:textId="77777777" w:rsidR="000965B1" w:rsidRDefault="000965B1"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20FF4CA1" w14:textId="77777777" w:rsidR="000965B1" w:rsidRPr="008963EF" w:rsidRDefault="000965B1"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Cs/>
                <w:spacing w:val="-2"/>
                <w:sz w:val="24"/>
                <w:szCs w:val="24"/>
              </w:rPr>
            </w:pPr>
          </w:p>
          <w:p w14:paraId="0558E056" w14:textId="77777777" w:rsidR="002628B8" w:rsidRPr="008963EF" w:rsidRDefault="002628B8" w:rsidP="002628B8">
            <w:pPr>
              <w:spacing w:after="240" w:line="280" w:lineRule="atLeast"/>
              <w:rPr>
                <w:rFonts w:ascii="Times New Roman" w:hAnsi="Times New Roman" w:cs="Times New Roman"/>
                <w:bCs/>
                <w:spacing w:val="-2"/>
                <w:sz w:val="24"/>
                <w:szCs w:val="24"/>
              </w:rPr>
            </w:pPr>
            <w:r>
              <w:rPr>
                <w:rFonts w:ascii="Times New Roman" w:hAnsi="Times New Roman"/>
                <w:sz w:val="24"/>
              </w:rPr>
              <w:t xml:space="preserve">m. Serviços de prospecção geológica, geofísica e outros tipos de serviços de prospecção científica (CPC 86751) e serviços de levantamento subterrâneo (CPC 86752) </w:t>
            </w:r>
          </w:p>
          <w:p w14:paraId="3DA2E376" w14:textId="77777777" w:rsidR="002628B8" w:rsidRPr="008963EF" w:rsidRDefault="002628B8" w:rsidP="002628B8">
            <w:pPr>
              <w:spacing w:after="240" w:line="280" w:lineRule="atLeast"/>
              <w:rPr>
                <w:rFonts w:ascii="Times New Roman" w:hAnsi="Times New Roman" w:cs="Times New Roman"/>
                <w:bCs/>
                <w:sz w:val="24"/>
                <w:szCs w:val="24"/>
              </w:rPr>
            </w:pPr>
            <w:r>
              <w:rPr>
                <w:rFonts w:ascii="Times New Roman" w:hAnsi="Times New Roman"/>
                <w:sz w:val="24"/>
              </w:rPr>
              <w:t xml:space="preserve"> </w:t>
            </w:r>
          </w:p>
          <w:p w14:paraId="48168926" w14:textId="62A26427" w:rsidR="002628B8" w:rsidRPr="008963EF" w:rsidRDefault="002628B8"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c>
          <w:tcPr>
            <w:tcW w:w="4961" w:type="dxa"/>
            <w:gridSpan w:val="2"/>
            <w:tcBorders>
              <w:top w:val="single" w:sz="4" w:space="0" w:color="auto"/>
              <w:left w:val="single" w:sz="4" w:space="0" w:color="auto"/>
              <w:right w:val="single" w:sz="4" w:space="0" w:color="auto"/>
            </w:tcBorders>
          </w:tcPr>
          <w:p w14:paraId="3025D1B5" w14:textId="39C399EE" w:rsidR="00AC6609" w:rsidRPr="008963EF" w:rsidRDefault="00AC6609"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lastRenderedPageBreak/>
              <w:t xml:space="preserve">1) </w:t>
            </w:r>
            <w:r w:rsidR="002B1E8A">
              <w:rPr>
                <w:rFonts w:ascii="Times New Roman" w:hAnsi="Times New Roman"/>
                <w:sz w:val="24"/>
              </w:rPr>
              <w:t>Nenhuma</w:t>
            </w:r>
          </w:p>
          <w:p w14:paraId="35EADCEE" w14:textId="61A20D35" w:rsidR="00AC6609" w:rsidRPr="008963EF" w:rsidRDefault="00AC6609"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0E2A5794" w14:textId="28F89D6C" w:rsidR="00AC6609" w:rsidRPr="008963EF" w:rsidRDefault="00AC6609"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r>
              <w:rPr>
                <w:rFonts w:ascii="Times New Roman" w:hAnsi="Times New Roman"/>
                <w:sz w:val="24"/>
              </w:rPr>
              <w:t>.</w:t>
            </w:r>
          </w:p>
          <w:p w14:paraId="09C7179E" w14:textId="06F453D7" w:rsidR="00AC6609" w:rsidRPr="008963EF" w:rsidRDefault="00AC6609"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p>
          <w:p w14:paraId="306FCC5C" w14:textId="77777777" w:rsidR="002628B8"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36B83F2F" w14:textId="77777777" w:rsidR="000965B1" w:rsidRPr="008963EF" w:rsidRDefault="000965B1"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4BFFA2F0" w14:textId="4C80596F"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2B1E8A">
              <w:rPr>
                <w:rFonts w:ascii="Times New Roman" w:hAnsi="Times New Roman"/>
                <w:sz w:val="24"/>
              </w:rPr>
              <w:t>Nenhuma</w:t>
            </w:r>
          </w:p>
          <w:p w14:paraId="291AAFE6" w14:textId="443E4939"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7FDAD4CE" w14:textId="38158B76"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r>
              <w:rPr>
                <w:rFonts w:ascii="Times New Roman" w:hAnsi="Times New Roman"/>
                <w:sz w:val="24"/>
              </w:rPr>
              <w:t>. Sujeito a procedimentos internos de registro e autorização.</w:t>
            </w:r>
          </w:p>
          <w:p w14:paraId="34C6B0B4" w14:textId="73DAA5AE" w:rsidR="00CF495D"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lastRenderedPageBreak/>
              <w:t>prestadores de serviços por contrato</w:t>
            </w:r>
            <w:r>
              <w:rPr>
                <w:rFonts w:ascii="Times New Roman" w:hAnsi="Times New Roman"/>
                <w:sz w:val="24"/>
              </w:rPr>
              <w:t>.</w:t>
            </w:r>
            <w:r w:rsidR="00CF495D">
              <w:rPr>
                <w:rFonts w:ascii="Times New Roman" w:hAnsi="Times New Roman" w:cs="Times New Roman"/>
                <w:spacing w:val="-2"/>
                <w:sz w:val="24"/>
                <w:szCs w:val="24"/>
              </w:rPr>
              <w:br/>
            </w:r>
          </w:p>
          <w:p w14:paraId="676E19C1" w14:textId="77777777"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05DEF003" w14:textId="77777777"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2) Não consolidado</w:t>
            </w:r>
          </w:p>
          <w:p w14:paraId="54AA4FF9" w14:textId="6D016941" w:rsidR="002628B8" w:rsidRPr="008963EF" w:rsidRDefault="002628B8" w:rsidP="005A3F52">
            <w:pPr>
              <w:tabs>
                <w:tab w:val="left" w:pos="312"/>
                <w:tab w:val="left" w:pos="454"/>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r>
              <w:rPr>
                <w:rFonts w:ascii="Times New Roman" w:hAnsi="Times New Roman"/>
                <w:sz w:val="24"/>
              </w:rPr>
              <w:t xml:space="preserve">. Os requerentes de uma concessão/autorização ou subcontratação devem estabelecer domicílio no Paraguai e nomear um representante legal. O pessoal paraguaio deve ser contratado em uma proporção mínima de 90%, exceto para os cargos de gerente geral, equipe executiva, gerente assistente, gerente de campo e outros funcionários técnicos dotados de qualidades e experiências específicas. </w:t>
            </w:r>
          </w:p>
          <w:p w14:paraId="343B988D" w14:textId="77777777"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p>
          <w:p w14:paraId="24CAD5BB" w14:textId="31A948FA"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apenas para as categorias indicadas na parte horizontal e em relação às limitações estabelecidas nas leis e regulamentos nacionais deste setor.</w:t>
            </w:r>
          </w:p>
          <w:p w14:paraId="337C9EE0" w14:textId="77777777" w:rsidR="00F95A4B" w:rsidRPr="008963EF" w:rsidRDefault="00F95A4B"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p>
          <w:p w14:paraId="2F4885F2" w14:textId="77777777"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0C4752E2" w14:textId="77777777"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2) Não consolidado</w:t>
            </w:r>
          </w:p>
          <w:p w14:paraId="62FF1FCB" w14:textId="286F8F6A"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r>
              <w:rPr>
                <w:rFonts w:ascii="Times New Roman" w:hAnsi="Times New Roman"/>
                <w:sz w:val="24"/>
              </w:rPr>
              <w:t xml:space="preserve">, mas os </w:t>
            </w:r>
            <w:r w:rsidR="003F4AFC">
              <w:rPr>
                <w:rFonts w:ascii="Times New Roman" w:hAnsi="Times New Roman"/>
                <w:sz w:val="24"/>
              </w:rPr>
              <w:t xml:space="preserve">prestadores </w:t>
            </w:r>
            <w:r>
              <w:rPr>
                <w:rFonts w:ascii="Times New Roman" w:hAnsi="Times New Roman"/>
                <w:sz w:val="24"/>
              </w:rPr>
              <w:t>devem estabelecer domicílio no Paraguai e obter uma licença ou um contrato de acordo com a lei 3009/06 “sobre a produção e o transporte independentes de energia elétrica”.</w:t>
            </w:r>
          </w:p>
          <w:p w14:paraId="18DEEA74" w14:textId="4CAD5326"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lastRenderedPageBreak/>
              <w:t xml:space="preserve">4) </w:t>
            </w:r>
            <w:r w:rsidR="002B1E8A">
              <w:rPr>
                <w:rFonts w:ascii="Times New Roman" w:hAnsi="Times New Roman"/>
                <w:sz w:val="24"/>
              </w:rPr>
              <w:t>Nenhuma</w:t>
            </w:r>
            <w:r>
              <w:rPr>
                <w:rFonts w:ascii="Times New Roman" w:hAnsi="Times New Roman"/>
                <w:sz w:val="24"/>
              </w:rPr>
              <w:t>, mas apenas para as categorias indicadas na parte horizontal e em relação às limitações estabelecidas nas leis e regulamentos nacionais deste setor.</w:t>
            </w:r>
          </w:p>
          <w:p w14:paraId="3E4DA22A" w14:textId="77777777" w:rsidR="002628B8"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7D2B6FE3" w14:textId="77777777" w:rsidR="000965B1" w:rsidRDefault="000965B1"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06704889" w14:textId="77777777" w:rsidR="000965B1" w:rsidRPr="008963EF" w:rsidRDefault="000965B1"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4352FF52" w14:textId="77777777"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6219D35D" w14:textId="77777777"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2) Não consolidado</w:t>
            </w:r>
          </w:p>
          <w:p w14:paraId="4E5D9517" w14:textId="69356852" w:rsidR="007B4C67"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r>
              <w:rPr>
                <w:rFonts w:ascii="Times New Roman" w:hAnsi="Times New Roman"/>
                <w:sz w:val="24"/>
              </w:rPr>
              <w:t xml:space="preserve">. Os requerentes de uma concessão/autorização ou subcontratação devem estabelecer domicílio no Paraguai e nomear um representante legal. O pessoal paraguaio deve ser contratado em uma proporção mínima de 90%, exceto para os cargos de gerente geral, equipe executiva, gerente assistente, gerente de campo e outros funcionários técnicos dotados de qualidades e experiências específicas. </w:t>
            </w:r>
          </w:p>
          <w:p w14:paraId="293EA330" w14:textId="77777777" w:rsidR="008E4C0E" w:rsidRPr="008963EF" w:rsidRDefault="008E4C0E"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p>
          <w:p w14:paraId="137341E5" w14:textId="7BA2D11A"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apenas para as categorias indicadas na parte horizontal e em relação às limitações estabelecidas nas leis e regulamentos nacionais deste setor.</w:t>
            </w:r>
          </w:p>
          <w:p w14:paraId="23984854" w14:textId="3AD5281A"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c>
          <w:tcPr>
            <w:tcW w:w="4820" w:type="dxa"/>
            <w:gridSpan w:val="3"/>
            <w:tcBorders>
              <w:top w:val="single" w:sz="4" w:space="0" w:color="auto"/>
              <w:left w:val="single" w:sz="4" w:space="0" w:color="auto"/>
              <w:right w:val="single" w:sz="4" w:space="0" w:color="auto"/>
            </w:tcBorders>
          </w:tcPr>
          <w:p w14:paraId="6DBE1269" w14:textId="3895536B" w:rsidR="00AC6609" w:rsidRPr="008963EF" w:rsidRDefault="00AC6609"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lastRenderedPageBreak/>
              <w:t xml:space="preserve">1) </w:t>
            </w:r>
            <w:r w:rsidR="002B1E8A">
              <w:rPr>
                <w:rFonts w:ascii="Times New Roman" w:hAnsi="Times New Roman"/>
                <w:sz w:val="24"/>
              </w:rPr>
              <w:t>Nenhuma</w:t>
            </w:r>
          </w:p>
          <w:p w14:paraId="2FD53231" w14:textId="026E60FE" w:rsidR="00AC6609" w:rsidRPr="008963EF" w:rsidRDefault="00AC6609"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20F358F2" w14:textId="16EFE009" w:rsidR="00AC6609" w:rsidRPr="008963EF" w:rsidRDefault="00AC6609"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456CBB3A" w14:textId="7EC23DA7" w:rsidR="00AC6609" w:rsidRPr="008963EF" w:rsidRDefault="00AC6609"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p>
          <w:p w14:paraId="782227C2" w14:textId="77777777" w:rsidR="00AC6609" w:rsidRDefault="00AC6609"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555CBAE0" w14:textId="77777777" w:rsidR="000965B1" w:rsidRPr="008963EF" w:rsidRDefault="000965B1"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515C2D92" w14:textId="2B624651"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2B1E8A">
              <w:rPr>
                <w:rFonts w:ascii="Times New Roman" w:hAnsi="Times New Roman"/>
                <w:sz w:val="24"/>
              </w:rPr>
              <w:t>Nenhuma</w:t>
            </w:r>
          </w:p>
          <w:p w14:paraId="584D09B0" w14:textId="61A229F5"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396EA635" w14:textId="3CD8D0BF"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r>
              <w:rPr>
                <w:rFonts w:ascii="Times New Roman" w:hAnsi="Times New Roman"/>
                <w:sz w:val="24"/>
              </w:rPr>
              <w:t>. Sujeito a procedimentos internos de registro e autorização.</w:t>
            </w:r>
          </w:p>
          <w:p w14:paraId="595316E0" w14:textId="5AA3335F"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p>
          <w:p w14:paraId="4EFB20B2" w14:textId="77777777" w:rsidR="00CF495D" w:rsidRPr="008963EF" w:rsidRDefault="00CF495D"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456CF997" w14:textId="77777777"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00AFDED7" w14:textId="77777777"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2) Não consolidado</w:t>
            </w:r>
          </w:p>
          <w:p w14:paraId="55AEFA73" w14:textId="21C068CA"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r>
              <w:rPr>
                <w:rFonts w:ascii="Times New Roman" w:hAnsi="Times New Roman"/>
                <w:sz w:val="24"/>
              </w:rPr>
              <w:t>. Os requerentes de uma concessão/autorização ou subcontratação devem estabelecer domicílio no Paraguai e nomear um representante legal. O pessoal paraguaio deve ser contratado em uma proporção mínima de 90%, exceto para os cargos de gerente geral, equipe executiva, gerente assistente, gerente de campo e outros funcionários técnicos dotados de qualidades e experiências específicas. As empresas estrangeiras devem contratar empresas paraguaias para obras civis, eletromecânicas, contábeis e assistência jurídica.</w:t>
            </w:r>
          </w:p>
          <w:p w14:paraId="358CBD4A" w14:textId="69D68743"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apenas para as categorias indicadas na parte horizontal e em relação às limitações estabelecidas nas leis e regulamentos nacionais deste setor.</w:t>
            </w:r>
          </w:p>
          <w:p w14:paraId="73AFC077" w14:textId="77777777"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387797D5" w14:textId="77777777"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5F0890EE" w14:textId="77777777"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2) Não consolidado</w:t>
            </w:r>
          </w:p>
          <w:p w14:paraId="66ACF065" w14:textId="1B153A85"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r>
              <w:rPr>
                <w:rFonts w:ascii="Times New Roman" w:hAnsi="Times New Roman"/>
                <w:sz w:val="24"/>
              </w:rPr>
              <w:t xml:space="preserve">, mas os </w:t>
            </w:r>
            <w:r w:rsidR="003F4AFC">
              <w:rPr>
                <w:rFonts w:ascii="Times New Roman" w:hAnsi="Times New Roman"/>
                <w:sz w:val="24"/>
              </w:rPr>
              <w:t xml:space="preserve">prestadores </w:t>
            </w:r>
            <w:r>
              <w:rPr>
                <w:rFonts w:ascii="Times New Roman" w:hAnsi="Times New Roman"/>
                <w:sz w:val="24"/>
              </w:rPr>
              <w:t xml:space="preserve">devem estabelecer domicílio no Paraguai e obter uma </w:t>
            </w:r>
            <w:r>
              <w:rPr>
                <w:rFonts w:ascii="Times New Roman" w:hAnsi="Times New Roman"/>
                <w:sz w:val="24"/>
              </w:rPr>
              <w:lastRenderedPageBreak/>
              <w:t>licença ou um contrato de acordo com a lei 3009/06 “sobre a produção e o transporte independentes de energia elétrica”.</w:t>
            </w:r>
          </w:p>
          <w:p w14:paraId="28B5BF45" w14:textId="77777777" w:rsidR="008E4C0E" w:rsidRPr="008963EF" w:rsidRDefault="008E4C0E"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p>
          <w:p w14:paraId="138F4F26" w14:textId="7D089646"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apenas para as categorias indicadas na parte horizontal e em relação às limitações estabelecidas nas leis e regulamentos nacionais deste setor.</w:t>
            </w:r>
          </w:p>
          <w:p w14:paraId="612D70AB" w14:textId="77777777"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27483607" w14:textId="77777777"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184D5F38" w14:textId="77777777"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2) Não consolidado</w:t>
            </w:r>
          </w:p>
          <w:p w14:paraId="53D3A0D7" w14:textId="5D1BC557"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r>
              <w:rPr>
                <w:rFonts w:ascii="Times New Roman" w:hAnsi="Times New Roman"/>
                <w:sz w:val="24"/>
              </w:rPr>
              <w:t>. Os requerentes de uma concessão/autorização ou subcontratação devem estabelecer domicílio no Paraguai e nomear um representante legal.  O pessoal paraguaio deve ser contratado em uma proporção mínima de 90%, exceto para os cargos de gerente geral, equipe executiva, gerente assistente, gerente de campo e outros funcionários técnicos dotados de qualidades e experiências específicas. As empresas estrangeiras devem contratar empresas paraguaias para obras civis, eletromecânicas, contábeis e assistência jurídica..</w:t>
            </w:r>
          </w:p>
          <w:p w14:paraId="241B89F8" w14:textId="0CA49F03" w:rsidR="002628B8" w:rsidRPr="008963EF" w:rsidRDefault="002628B8" w:rsidP="005A3F5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apenas para as categorias indicadas na parte horizontal e em relação às limitações estabelecidas nas leis e regulamentos nacionais deste setor.</w:t>
            </w:r>
          </w:p>
        </w:tc>
        <w:tc>
          <w:tcPr>
            <w:tcW w:w="3118" w:type="dxa"/>
            <w:tcBorders>
              <w:top w:val="single" w:sz="4" w:space="0" w:color="auto"/>
              <w:left w:val="single" w:sz="4" w:space="0" w:color="auto"/>
              <w:right w:val="single" w:sz="4" w:space="0" w:color="auto"/>
            </w:tcBorders>
          </w:tcPr>
          <w:p w14:paraId="4F88C58F"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750340BA" w14:textId="77777777" w:rsidTr="00CF495D">
        <w:trPr>
          <w:gridAfter w:val="1"/>
          <w:wAfter w:w="155" w:type="dxa"/>
          <w:trHeight w:val="543"/>
        </w:trPr>
        <w:tc>
          <w:tcPr>
            <w:tcW w:w="15451" w:type="dxa"/>
            <w:gridSpan w:val="8"/>
            <w:tcBorders>
              <w:top w:val="single" w:sz="4" w:space="0" w:color="auto"/>
              <w:left w:val="single" w:sz="4" w:space="0" w:color="auto"/>
              <w:bottom w:val="single" w:sz="4" w:space="0" w:color="auto"/>
              <w:right w:val="single" w:sz="4" w:space="0" w:color="auto"/>
            </w:tcBorders>
          </w:tcPr>
          <w:p w14:paraId="73C883F8"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453" w:hanging="453"/>
              <w:rPr>
                <w:rFonts w:ascii="Times New Roman" w:hAnsi="Times New Roman" w:cs="Times New Roman"/>
                <w:b/>
                <w:spacing w:val="-2"/>
                <w:sz w:val="24"/>
                <w:szCs w:val="24"/>
              </w:rPr>
            </w:pPr>
            <w:r>
              <w:rPr>
                <w:rFonts w:ascii="Times New Roman" w:hAnsi="Times New Roman"/>
                <w:b/>
                <w:sz w:val="24"/>
              </w:rPr>
              <w:lastRenderedPageBreak/>
              <w:t>2. SERVIÇOS DE COMUNICAÇÃO</w:t>
            </w:r>
          </w:p>
          <w:p w14:paraId="243DE191" w14:textId="7E824218"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453" w:hanging="453"/>
              <w:rPr>
                <w:rFonts w:ascii="Times New Roman" w:hAnsi="Times New Roman" w:cs="Times New Roman"/>
                <w:b/>
                <w:spacing w:val="-2"/>
                <w:sz w:val="24"/>
                <w:szCs w:val="24"/>
              </w:rPr>
            </w:pPr>
            <w:r>
              <w:rPr>
                <w:rFonts w:ascii="Times New Roman" w:hAnsi="Times New Roman"/>
                <w:b/>
                <w:sz w:val="24"/>
              </w:rPr>
              <w:t>2. SERVIÇOS DE TELECOMUNICAÇÕES</w:t>
            </w:r>
          </w:p>
        </w:tc>
      </w:tr>
      <w:tr w:rsidR="00AC6609" w:rsidRPr="008963EF" w14:paraId="069BF17D" w14:textId="77777777" w:rsidTr="00CF495D">
        <w:trPr>
          <w:gridAfter w:val="1"/>
          <w:wAfter w:w="155" w:type="dxa"/>
          <w:trHeight w:val="543"/>
        </w:trPr>
        <w:tc>
          <w:tcPr>
            <w:tcW w:w="15451" w:type="dxa"/>
            <w:gridSpan w:val="8"/>
            <w:tcBorders>
              <w:top w:val="single" w:sz="4" w:space="0" w:color="auto"/>
              <w:left w:val="single" w:sz="4" w:space="0" w:color="auto"/>
              <w:bottom w:val="single" w:sz="4" w:space="0" w:color="auto"/>
              <w:right w:val="single" w:sz="4" w:space="0" w:color="auto"/>
            </w:tcBorders>
          </w:tcPr>
          <w:p w14:paraId="279B5BEB" w14:textId="7A8F3AFE" w:rsidR="00AC6609" w:rsidRPr="008963EF" w:rsidRDefault="00AC6609" w:rsidP="00AC6609">
            <w:pPr>
              <w:pStyle w:val="Pr-formataoHTML"/>
              <w:rPr>
                <w:rFonts w:ascii="Times New Roman" w:hAnsi="Times New Roman" w:cs="Times New Roman"/>
                <w:sz w:val="24"/>
                <w:szCs w:val="24"/>
              </w:rPr>
            </w:pPr>
            <w:r>
              <w:rPr>
                <w:rFonts w:ascii="Times New Roman" w:hAnsi="Times New Roman"/>
                <w:sz w:val="24"/>
              </w:rPr>
              <w:t xml:space="preserve">1. Cada serviço de telecomunicações prestado no Paraguai exigirá uma licença concedida pelo Estado paraguaio e por meio de um procedimento transparente e não discriminatório. Quando for necessário </w:t>
            </w:r>
            <w:r>
              <w:rPr>
                <w:rFonts w:ascii="Times New Roman" w:hAnsi="Times New Roman"/>
                <w:i/>
                <w:iCs/>
                <w:sz w:val="24"/>
              </w:rPr>
              <w:t>atribuir/conceder o direito de utilização</w:t>
            </w:r>
            <w:r>
              <w:rPr>
                <w:rFonts w:ascii="Times New Roman" w:hAnsi="Times New Roman"/>
                <w:sz w:val="24"/>
              </w:rPr>
              <w:t xml:space="preserve"> do espectro para o </w:t>
            </w:r>
            <w:r w:rsidR="003F4AFC">
              <w:rPr>
                <w:rFonts w:ascii="Times New Roman" w:hAnsi="Times New Roman"/>
                <w:sz w:val="24"/>
              </w:rPr>
              <w:t xml:space="preserve">prestação </w:t>
            </w:r>
            <w:r>
              <w:rPr>
                <w:rFonts w:ascii="Times New Roman" w:hAnsi="Times New Roman"/>
                <w:sz w:val="24"/>
              </w:rPr>
              <w:t xml:space="preserve">de serviços de telecomunicações, a autoridade competente de um Estado Parte deverá prever um processo transparente e competitivo para a </w:t>
            </w:r>
            <w:r>
              <w:rPr>
                <w:rFonts w:ascii="Times New Roman" w:hAnsi="Times New Roman"/>
                <w:i/>
                <w:iCs/>
                <w:sz w:val="24"/>
              </w:rPr>
              <w:t>concessão da utilização</w:t>
            </w:r>
            <w:r>
              <w:rPr>
                <w:rFonts w:ascii="Times New Roman" w:hAnsi="Times New Roman"/>
                <w:sz w:val="24"/>
              </w:rPr>
              <w:t xml:space="preserve"> do espectro, que inclua o seguinte: (a) </w:t>
            </w:r>
            <w:r>
              <w:rPr>
                <w:rFonts w:ascii="Times New Roman" w:hAnsi="Times New Roman"/>
                <w:i/>
                <w:iCs/>
                <w:sz w:val="24"/>
              </w:rPr>
              <w:t>um processo aberto ao público;</w:t>
            </w:r>
            <w:r>
              <w:rPr>
                <w:rFonts w:ascii="Times New Roman" w:hAnsi="Times New Roman"/>
                <w:sz w:val="24"/>
              </w:rPr>
              <w:t xml:space="preserve"> (b) detalhes suficientes do processo para se candidatar e licitar o espectro, incluindo o fornecimento de tempo razoável suficiente para que todos os candidatos possam analisar e examinar os requisitos e preparar suas propostas;</w:t>
            </w:r>
          </w:p>
          <w:p w14:paraId="0E220B15" w14:textId="77777777" w:rsidR="00AC6609" w:rsidRPr="008963EF" w:rsidRDefault="00AC6609" w:rsidP="00AC6609">
            <w:pPr>
              <w:pStyle w:val="Pr-formataoHTML"/>
              <w:rPr>
                <w:rFonts w:ascii="Times New Roman" w:hAnsi="Times New Roman" w:cs="Times New Roman"/>
                <w:sz w:val="24"/>
                <w:szCs w:val="24"/>
              </w:rPr>
            </w:pPr>
            <w:r>
              <w:rPr>
                <w:rFonts w:ascii="Times New Roman" w:hAnsi="Times New Roman"/>
                <w:sz w:val="24"/>
              </w:rPr>
              <w:t>(c) os princípios e critérios detalhados de seleção para escolher entre os candidatos; e (d) um método transparente e objetivo para determinar a elegibilidade para a atribuição do espectro.”</w:t>
            </w:r>
          </w:p>
          <w:p w14:paraId="4B0FEDC2" w14:textId="77777777" w:rsidR="00AC6609" w:rsidRPr="008963EF" w:rsidRDefault="00AC6609" w:rsidP="00AC6609">
            <w:pPr>
              <w:pStyle w:val="Pr-formataoHTML"/>
              <w:rPr>
                <w:rFonts w:ascii="Times New Roman" w:hAnsi="Times New Roman" w:cs="Times New Roman"/>
                <w:strike/>
                <w:sz w:val="24"/>
                <w:szCs w:val="24"/>
              </w:rPr>
            </w:pPr>
            <w:r>
              <w:rPr>
                <w:rFonts w:ascii="Times New Roman" w:hAnsi="Times New Roman"/>
                <w:sz w:val="24"/>
              </w:rPr>
              <w:t xml:space="preserve">2. As licenças referidas no parágrafo anterior serão concedidas exclusivamente a pessoas jurídicas constituídas no Paraguai, de acordo com a legislação nacional do Paraguai, com escritório comercial no Paraguai. </w:t>
            </w:r>
          </w:p>
          <w:p w14:paraId="3D21101B" w14:textId="77777777" w:rsidR="00AC6609" w:rsidRPr="008963EF" w:rsidRDefault="00AC6609" w:rsidP="00AC6609">
            <w:pPr>
              <w:pStyle w:val="Pr-formataoHTML"/>
              <w:rPr>
                <w:rFonts w:ascii="Times New Roman" w:hAnsi="Times New Roman" w:cs="Times New Roman"/>
                <w:sz w:val="24"/>
                <w:szCs w:val="24"/>
              </w:rPr>
            </w:pPr>
            <w:r>
              <w:rPr>
                <w:rFonts w:ascii="Times New Roman" w:hAnsi="Times New Roman"/>
                <w:sz w:val="24"/>
              </w:rPr>
              <w:t>3. A presente lista refere-se ao transporte de dados ou informações, e não ao conteúdo dos dados ou informações transportados.</w:t>
            </w:r>
          </w:p>
          <w:p w14:paraId="3873B37A" w14:textId="129F015E" w:rsidR="00AC6609" w:rsidRPr="008963EF" w:rsidRDefault="00AC6609" w:rsidP="00AC6609">
            <w:pPr>
              <w:pStyle w:val="Pr-formataoHTML"/>
              <w:rPr>
                <w:rFonts w:ascii="Times New Roman" w:hAnsi="Times New Roman" w:cs="Times New Roman"/>
                <w:sz w:val="24"/>
                <w:szCs w:val="24"/>
              </w:rPr>
            </w:pPr>
            <w:r>
              <w:rPr>
                <w:rFonts w:ascii="Times New Roman" w:hAnsi="Times New Roman"/>
                <w:sz w:val="24"/>
              </w:rPr>
              <w:t>4. Os profissionais e empresas que prestam serviços de projeto, montagem, equipamento, instalação e manutenção nos setores e subsetores em que os compromissos são assumidos devem estar registrados na CONATEL, de acordo com a regulamentação vigente.</w:t>
            </w:r>
          </w:p>
          <w:p w14:paraId="49ACD609" w14:textId="23D1EE2B"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5. Para realizar uma interconexão, é necessária a presença comercial dos </w:t>
            </w:r>
            <w:r w:rsidR="003F4AFC">
              <w:rPr>
                <w:rFonts w:ascii="Times New Roman" w:hAnsi="Times New Roman"/>
                <w:sz w:val="24"/>
              </w:rPr>
              <w:t xml:space="preserve">prestadores </w:t>
            </w:r>
            <w:r>
              <w:rPr>
                <w:rFonts w:ascii="Times New Roman" w:hAnsi="Times New Roman"/>
                <w:sz w:val="24"/>
              </w:rPr>
              <w:t>ou das empresas de serviços de telecomunicações no Paraguai.</w:t>
            </w:r>
          </w:p>
        </w:tc>
      </w:tr>
      <w:tr w:rsidR="00AC6609" w:rsidRPr="008963EF" w14:paraId="1FED8D99" w14:textId="77777777" w:rsidTr="00CF495D">
        <w:trPr>
          <w:gridAfter w:val="1"/>
          <w:wAfter w:w="155" w:type="dxa"/>
          <w:trHeight w:val="543"/>
        </w:trPr>
        <w:tc>
          <w:tcPr>
            <w:tcW w:w="2552" w:type="dxa"/>
            <w:gridSpan w:val="2"/>
            <w:tcBorders>
              <w:top w:val="single" w:sz="4" w:space="0" w:color="auto"/>
              <w:left w:val="single" w:sz="4" w:space="0" w:color="auto"/>
              <w:bottom w:val="single" w:sz="4" w:space="0" w:color="auto"/>
              <w:right w:val="single" w:sz="4" w:space="0" w:color="auto"/>
            </w:tcBorders>
          </w:tcPr>
          <w:p w14:paraId="67D20A75" w14:textId="7CE773C1" w:rsidR="00AC6609" w:rsidRPr="008963EF" w:rsidRDefault="00AC6609" w:rsidP="00E61AF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bCs/>
                <w:sz w:val="24"/>
                <w:szCs w:val="24"/>
              </w:rPr>
            </w:pPr>
            <w:r>
              <w:rPr>
                <w:rFonts w:ascii="Times New Roman" w:hAnsi="Times New Roman"/>
                <w:sz w:val="24"/>
              </w:rPr>
              <w:t>a. SERVIÇOS DE TELEFONIA DE VOZ (CPC 7521)</w:t>
            </w:r>
          </w:p>
        </w:tc>
        <w:tc>
          <w:tcPr>
            <w:tcW w:w="4961" w:type="dxa"/>
            <w:gridSpan w:val="2"/>
            <w:tcBorders>
              <w:top w:val="single" w:sz="4" w:space="0" w:color="auto"/>
              <w:left w:val="single" w:sz="4" w:space="0" w:color="auto"/>
              <w:bottom w:val="single" w:sz="4" w:space="0" w:color="auto"/>
              <w:right w:val="single" w:sz="4" w:space="0" w:color="auto"/>
            </w:tcBorders>
          </w:tcPr>
          <w:p w14:paraId="5650C11A" w14:textId="22403A9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 xml:space="preserve">1) </w:t>
            </w:r>
            <w:r w:rsidR="002B1E8A">
              <w:rPr>
                <w:rFonts w:ascii="Times New Roman" w:hAnsi="Times New Roman"/>
                <w:sz w:val="24"/>
              </w:rPr>
              <w:t>Nenhuma</w:t>
            </w:r>
          </w:p>
          <w:p w14:paraId="730CE460" w14:textId="369C833F"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50A22039" w14:textId="47377D63"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6E179A21" w14:textId="429ACCE9"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2B1E8A">
              <w:rPr>
                <w:rFonts w:ascii="Times New Roman" w:hAnsi="Times New Roman"/>
                <w:sz w:val="24"/>
              </w:rPr>
              <w:t>como indicado</w:t>
            </w:r>
            <w:r>
              <w:rPr>
                <w:rFonts w:ascii="Times New Roman" w:hAnsi="Times New Roman"/>
                <w:sz w:val="24"/>
              </w:rPr>
              <w:t xml:space="preserve"> na seção horizontal.</w:t>
            </w:r>
          </w:p>
          <w:p w14:paraId="7FE814C0" w14:textId="76BB1387" w:rsidR="00EB5E71" w:rsidRPr="008963EF" w:rsidRDefault="00EB5E71"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c>
          <w:tcPr>
            <w:tcW w:w="4820" w:type="dxa"/>
            <w:gridSpan w:val="3"/>
            <w:tcBorders>
              <w:top w:val="single" w:sz="4" w:space="0" w:color="auto"/>
              <w:left w:val="single" w:sz="4" w:space="0" w:color="auto"/>
              <w:bottom w:val="single" w:sz="4" w:space="0" w:color="auto"/>
              <w:right w:val="single" w:sz="4" w:space="0" w:color="auto"/>
            </w:tcBorders>
          </w:tcPr>
          <w:p w14:paraId="01E926AC" w14:textId="03E78E76"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 xml:space="preserve">1) </w:t>
            </w:r>
            <w:r w:rsidR="002B1E8A">
              <w:rPr>
                <w:rFonts w:ascii="Times New Roman" w:hAnsi="Times New Roman"/>
                <w:sz w:val="24"/>
              </w:rPr>
              <w:t>Nenhuma</w:t>
            </w:r>
          </w:p>
          <w:p w14:paraId="687D3513" w14:textId="48FC1669"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266A1AA2" w14:textId="5FAD35FD"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0570F952" w14:textId="333BDDD3"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Não consolidado, exceto </w:t>
            </w:r>
            <w:r w:rsidR="002B1E8A">
              <w:rPr>
                <w:rFonts w:ascii="Times New Roman" w:hAnsi="Times New Roman"/>
                <w:sz w:val="24"/>
              </w:rPr>
              <w:t>como indicado</w:t>
            </w:r>
            <w:r>
              <w:rPr>
                <w:rFonts w:ascii="Times New Roman" w:hAnsi="Times New Roman"/>
                <w:sz w:val="24"/>
              </w:rPr>
              <w:t xml:space="preserve"> na seção horizontal.</w:t>
            </w:r>
          </w:p>
        </w:tc>
        <w:tc>
          <w:tcPr>
            <w:tcW w:w="3118" w:type="dxa"/>
            <w:tcBorders>
              <w:top w:val="single" w:sz="4" w:space="0" w:color="auto"/>
              <w:left w:val="single" w:sz="4" w:space="0" w:color="auto"/>
              <w:bottom w:val="single" w:sz="4" w:space="0" w:color="auto"/>
              <w:right w:val="single" w:sz="4" w:space="0" w:color="auto"/>
            </w:tcBorders>
          </w:tcPr>
          <w:p w14:paraId="5A198419"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54D2D45E" w14:textId="77777777" w:rsidTr="00CF495D">
        <w:trPr>
          <w:gridAfter w:val="1"/>
          <w:wAfter w:w="155" w:type="dxa"/>
          <w:trHeight w:val="543"/>
        </w:trPr>
        <w:tc>
          <w:tcPr>
            <w:tcW w:w="2552" w:type="dxa"/>
            <w:gridSpan w:val="2"/>
            <w:tcBorders>
              <w:top w:val="single" w:sz="4" w:space="0" w:color="auto"/>
              <w:left w:val="single" w:sz="4" w:space="0" w:color="auto"/>
              <w:bottom w:val="single" w:sz="4" w:space="0" w:color="auto"/>
              <w:right w:val="single" w:sz="4" w:space="0" w:color="auto"/>
            </w:tcBorders>
          </w:tcPr>
          <w:p w14:paraId="4571AD60" w14:textId="77777777" w:rsidR="00EB5E71" w:rsidRPr="008963EF" w:rsidRDefault="00AC6609" w:rsidP="00E61AF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bCs/>
                <w:spacing w:val="-2"/>
                <w:sz w:val="24"/>
                <w:szCs w:val="24"/>
              </w:rPr>
            </w:pPr>
            <w:r>
              <w:rPr>
                <w:rFonts w:ascii="Times New Roman" w:hAnsi="Times New Roman"/>
                <w:sz w:val="24"/>
              </w:rPr>
              <w:t xml:space="preserve">Serviços de rede empresarial (CPC 7522) </w:t>
            </w:r>
          </w:p>
          <w:p w14:paraId="18690D58" w14:textId="5E462E78" w:rsidR="00AC6609" w:rsidRPr="008963EF" w:rsidRDefault="00AC6609" w:rsidP="00E61AF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bCs/>
                <w:spacing w:val="-2"/>
                <w:sz w:val="24"/>
                <w:szCs w:val="24"/>
              </w:rPr>
            </w:pPr>
            <w:r>
              <w:rPr>
                <w:rFonts w:ascii="Times New Roman" w:hAnsi="Times New Roman"/>
                <w:sz w:val="24"/>
              </w:rPr>
              <w:t>Serviços de rede compartilhados (CPC75221)</w:t>
            </w:r>
          </w:p>
          <w:p w14:paraId="7C51E96D" w14:textId="1131AC55" w:rsidR="00AC6609" w:rsidRPr="008963EF" w:rsidRDefault="00AC6609" w:rsidP="00E61AF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b/>
                <w:sz w:val="24"/>
                <w:szCs w:val="24"/>
              </w:rPr>
            </w:pPr>
            <w:r>
              <w:rPr>
                <w:rFonts w:ascii="Times New Roman" w:hAnsi="Times New Roman"/>
                <w:sz w:val="24"/>
              </w:rPr>
              <w:lastRenderedPageBreak/>
              <w:t>Serviços de rede dedicados (CPC 75222</w:t>
            </w:r>
            <w:r>
              <w:rPr>
                <w:rFonts w:ascii="Times New Roman" w:hAnsi="Times New Roman"/>
                <w:b/>
                <w:sz w:val="24"/>
              </w:rPr>
              <w:t>)</w:t>
            </w:r>
          </w:p>
        </w:tc>
        <w:tc>
          <w:tcPr>
            <w:tcW w:w="4961" w:type="dxa"/>
            <w:gridSpan w:val="2"/>
            <w:tcBorders>
              <w:top w:val="single" w:sz="4" w:space="0" w:color="auto"/>
              <w:left w:val="single" w:sz="4" w:space="0" w:color="auto"/>
              <w:bottom w:val="single" w:sz="4" w:space="0" w:color="auto"/>
              <w:right w:val="single" w:sz="4" w:space="0" w:color="auto"/>
            </w:tcBorders>
          </w:tcPr>
          <w:p w14:paraId="39ACF7AB" w14:textId="77777777" w:rsidR="00AC6609" w:rsidRPr="008963EF" w:rsidRDefault="00AC6609" w:rsidP="00AC6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Pr>
                <w:rFonts w:ascii="Times New Roman" w:hAnsi="Times New Roman"/>
                <w:sz w:val="24"/>
              </w:rPr>
              <w:lastRenderedPageBreak/>
              <w:t>1) Não consolidado</w:t>
            </w:r>
          </w:p>
          <w:p w14:paraId="3BA63D34" w14:textId="77777777" w:rsidR="00AC6609" w:rsidRPr="008963EF" w:rsidRDefault="00AC6609" w:rsidP="00AC6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Pr>
                <w:rFonts w:ascii="Times New Roman" w:hAnsi="Times New Roman"/>
                <w:sz w:val="24"/>
              </w:rPr>
              <w:t>2) Não consolidado</w:t>
            </w:r>
          </w:p>
          <w:p w14:paraId="7386C4CF" w14:textId="4D86C708" w:rsidR="00AC6609" w:rsidRPr="008963EF" w:rsidRDefault="00AC6609" w:rsidP="00AC6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Pr>
                <w:rFonts w:ascii="Times New Roman" w:hAnsi="Times New Roman"/>
                <w:sz w:val="24"/>
              </w:rPr>
              <w:t xml:space="preserve">3) </w:t>
            </w:r>
            <w:r w:rsidR="002B1E8A">
              <w:rPr>
                <w:rFonts w:ascii="Times New Roman" w:hAnsi="Times New Roman"/>
                <w:sz w:val="24"/>
              </w:rPr>
              <w:t>Nenhuma</w:t>
            </w:r>
          </w:p>
          <w:p w14:paraId="6D74ED16" w14:textId="1C9B66FF"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Não consolidado, exceto medidas que afetem a entrada, permanência e trabalho de pessoas físicas com contrato temporário com empresas </w:t>
            </w:r>
            <w:r>
              <w:rPr>
                <w:rFonts w:ascii="Times New Roman" w:hAnsi="Times New Roman"/>
                <w:sz w:val="24"/>
              </w:rPr>
              <w:lastRenderedPageBreak/>
              <w:t>que realizam investimento estrangeiro direto, nas seguintes categorias: gerentes, executivos e especialistas</w:t>
            </w:r>
          </w:p>
        </w:tc>
        <w:tc>
          <w:tcPr>
            <w:tcW w:w="4820" w:type="dxa"/>
            <w:gridSpan w:val="3"/>
            <w:tcBorders>
              <w:top w:val="single" w:sz="4" w:space="0" w:color="auto"/>
              <w:left w:val="single" w:sz="4" w:space="0" w:color="auto"/>
              <w:bottom w:val="single" w:sz="4" w:space="0" w:color="auto"/>
              <w:right w:val="single" w:sz="4" w:space="0" w:color="auto"/>
            </w:tcBorders>
          </w:tcPr>
          <w:p w14:paraId="7358EAC8" w14:textId="77777777" w:rsidR="00AC6609" w:rsidRPr="008963EF" w:rsidRDefault="00AC6609" w:rsidP="00AC6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Pr>
                <w:rFonts w:ascii="Times New Roman" w:hAnsi="Times New Roman"/>
                <w:sz w:val="24"/>
              </w:rPr>
              <w:lastRenderedPageBreak/>
              <w:t>1) Não consolidado</w:t>
            </w:r>
          </w:p>
          <w:p w14:paraId="3533EFFF" w14:textId="77777777" w:rsidR="00AC6609" w:rsidRPr="008963EF" w:rsidRDefault="00AC6609" w:rsidP="00AC6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Pr>
                <w:rFonts w:ascii="Times New Roman" w:hAnsi="Times New Roman"/>
                <w:sz w:val="24"/>
              </w:rPr>
              <w:t>2) Não consolidado</w:t>
            </w:r>
          </w:p>
          <w:p w14:paraId="248ACE7F" w14:textId="541C8A66" w:rsidR="00AC6609" w:rsidRPr="008963EF" w:rsidRDefault="00AC6609" w:rsidP="00AC6609">
            <w:pPr>
              <w:tabs>
                <w:tab w:val="left" w:pos="916"/>
                <w:tab w:val="left" w:pos="1832"/>
                <w:tab w:val="left" w:pos="2748"/>
                <w:tab w:val="left" w:pos="3664"/>
                <w:tab w:val="left" w:pos="4580"/>
                <w:tab w:val="left" w:pos="5496"/>
                <w:tab w:val="left" w:pos="6411"/>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Pr>
                <w:rFonts w:ascii="Times New Roman" w:hAnsi="Times New Roman"/>
                <w:sz w:val="24"/>
              </w:rPr>
              <w:t xml:space="preserve">3) </w:t>
            </w:r>
            <w:r w:rsidR="002B1E8A">
              <w:rPr>
                <w:rFonts w:ascii="Times New Roman" w:hAnsi="Times New Roman"/>
                <w:sz w:val="24"/>
              </w:rPr>
              <w:t>Nenhuma</w:t>
            </w:r>
          </w:p>
          <w:p w14:paraId="39B853D0" w14:textId="10CAF318"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Não consolidado, exceto medidas que afetem a entrada, permanência e trabalho de pessoas físicas com contrato temporário com empresas </w:t>
            </w:r>
            <w:r>
              <w:rPr>
                <w:rFonts w:ascii="Times New Roman" w:hAnsi="Times New Roman"/>
                <w:sz w:val="24"/>
              </w:rPr>
              <w:lastRenderedPageBreak/>
              <w:t>que realizam investimento estrangeiro direto, nas seguintes categorias: gerentes, executivos e especialistas</w:t>
            </w:r>
          </w:p>
        </w:tc>
        <w:tc>
          <w:tcPr>
            <w:tcW w:w="3118" w:type="dxa"/>
            <w:tcBorders>
              <w:top w:val="single" w:sz="4" w:space="0" w:color="auto"/>
              <w:left w:val="single" w:sz="4" w:space="0" w:color="auto"/>
              <w:bottom w:val="single" w:sz="4" w:space="0" w:color="auto"/>
              <w:right w:val="single" w:sz="4" w:space="0" w:color="auto"/>
            </w:tcBorders>
          </w:tcPr>
          <w:p w14:paraId="6F741EE9"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78367C92" w14:textId="77777777" w:rsidTr="00CF495D">
        <w:trPr>
          <w:gridAfter w:val="1"/>
          <w:wAfter w:w="155" w:type="dxa"/>
          <w:trHeight w:val="543"/>
        </w:trPr>
        <w:tc>
          <w:tcPr>
            <w:tcW w:w="2552" w:type="dxa"/>
            <w:gridSpan w:val="2"/>
            <w:tcBorders>
              <w:top w:val="single" w:sz="4" w:space="0" w:color="auto"/>
              <w:left w:val="single" w:sz="4" w:space="0" w:color="auto"/>
              <w:bottom w:val="single" w:sz="4" w:space="0" w:color="auto"/>
              <w:right w:val="single" w:sz="4" w:space="0" w:color="auto"/>
            </w:tcBorders>
          </w:tcPr>
          <w:p w14:paraId="0A087FF6" w14:textId="77777777" w:rsidR="00AC6609" w:rsidRPr="008963EF" w:rsidRDefault="00AC6609" w:rsidP="00EB5E71">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bCs/>
                <w:spacing w:val="-2"/>
                <w:sz w:val="24"/>
                <w:szCs w:val="24"/>
              </w:rPr>
            </w:pPr>
            <w:r>
              <w:rPr>
                <w:rFonts w:ascii="Times New Roman" w:hAnsi="Times New Roman"/>
                <w:sz w:val="24"/>
              </w:rPr>
              <w:t>Serviços de transmissão de dados e mensagens (CPC 7523)</w:t>
            </w:r>
          </w:p>
          <w:p w14:paraId="0321BBA4" w14:textId="77777777" w:rsidR="00AC6609" w:rsidRPr="008963EF" w:rsidRDefault="00AC6609" w:rsidP="00EB5E71">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bCs/>
                <w:spacing w:val="-2"/>
                <w:sz w:val="24"/>
                <w:szCs w:val="24"/>
              </w:rPr>
            </w:pPr>
            <w:r>
              <w:rPr>
                <w:rFonts w:ascii="Times New Roman" w:hAnsi="Times New Roman"/>
                <w:sz w:val="24"/>
              </w:rPr>
              <w:t>Serviços de rede de dados (CPC 75231)</w:t>
            </w:r>
          </w:p>
          <w:p w14:paraId="1A6CA13E" w14:textId="402829B1" w:rsidR="00AC6609" w:rsidRPr="008963EF" w:rsidRDefault="00AC6609" w:rsidP="00E61AF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b/>
                <w:sz w:val="24"/>
                <w:szCs w:val="24"/>
              </w:rPr>
            </w:pPr>
            <w:r>
              <w:rPr>
                <w:rFonts w:ascii="Times New Roman" w:hAnsi="Times New Roman"/>
                <w:sz w:val="24"/>
              </w:rPr>
              <w:t>Serviços de mensagens eletrônicas e informações (CPC 75232)</w:t>
            </w:r>
          </w:p>
        </w:tc>
        <w:tc>
          <w:tcPr>
            <w:tcW w:w="4961" w:type="dxa"/>
            <w:gridSpan w:val="2"/>
            <w:tcBorders>
              <w:top w:val="single" w:sz="4" w:space="0" w:color="auto"/>
              <w:left w:val="single" w:sz="4" w:space="0" w:color="auto"/>
              <w:bottom w:val="single" w:sz="4" w:space="0" w:color="auto"/>
              <w:right w:val="single" w:sz="4" w:space="0" w:color="auto"/>
            </w:tcBorders>
          </w:tcPr>
          <w:p w14:paraId="5FD43E19" w14:textId="77777777" w:rsidR="00AC6609" w:rsidRPr="008963EF" w:rsidRDefault="00AC6609" w:rsidP="00AC6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hAnsi="Times New Roman"/>
                <w:sz w:val="24"/>
              </w:rPr>
              <w:t>1) Não consolidado</w:t>
            </w:r>
          </w:p>
          <w:p w14:paraId="6C5F2AE8" w14:textId="77777777" w:rsidR="00AC6609" w:rsidRPr="008963EF" w:rsidRDefault="00AC6609" w:rsidP="00AC6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hAnsi="Times New Roman"/>
                <w:sz w:val="24"/>
              </w:rPr>
              <w:t>2) Não consolidado</w:t>
            </w:r>
          </w:p>
          <w:p w14:paraId="19FE00B7" w14:textId="663DF94B" w:rsidR="00AC6609" w:rsidRPr="008963EF" w:rsidRDefault="00AC6609" w:rsidP="00AC6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hAnsi="Times New Roman"/>
                <w:sz w:val="24"/>
              </w:rPr>
              <w:t xml:space="preserve">3) </w:t>
            </w:r>
            <w:r w:rsidR="002B1E8A">
              <w:rPr>
                <w:rFonts w:ascii="Times New Roman" w:hAnsi="Times New Roman"/>
                <w:sz w:val="24"/>
              </w:rPr>
              <w:t>Nenhuma</w:t>
            </w:r>
          </w:p>
          <w:p w14:paraId="54728A82" w14:textId="3AE8BE95"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4) Não consolidado, exceto medidas que afetem a entrada, permanência e trabalho de pessoas físicas com contrato temporário com empresas que realizam investimento estrangeiro direto, nas seguintes categorias: gerentes, executivos e especialistas.</w:t>
            </w:r>
          </w:p>
        </w:tc>
        <w:tc>
          <w:tcPr>
            <w:tcW w:w="4820" w:type="dxa"/>
            <w:gridSpan w:val="3"/>
            <w:tcBorders>
              <w:top w:val="single" w:sz="4" w:space="0" w:color="auto"/>
              <w:left w:val="single" w:sz="4" w:space="0" w:color="auto"/>
              <w:bottom w:val="single" w:sz="4" w:space="0" w:color="auto"/>
              <w:right w:val="single" w:sz="4" w:space="0" w:color="auto"/>
            </w:tcBorders>
          </w:tcPr>
          <w:p w14:paraId="606D1664" w14:textId="77777777" w:rsidR="00AC6609" w:rsidRPr="008963EF" w:rsidRDefault="00AC6609" w:rsidP="00AC6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hAnsi="Times New Roman"/>
                <w:sz w:val="24"/>
              </w:rPr>
              <w:t>1) Não consolidado</w:t>
            </w:r>
          </w:p>
          <w:p w14:paraId="5400F030" w14:textId="77777777" w:rsidR="00AC6609" w:rsidRPr="008963EF" w:rsidRDefault="00AC6609" w:rsidP="00AC6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hAnsi="Times New Roman"/>
                <w:sz w:val="24"/>
              </w:rPr>
              <w:t>2) Não consolidado</w:t>
            </w:r>
          </w:p>
          <w:p w14:paraId="430B56ED" w14:textId="4A46CE1C" w:rsidR="00AC6609" w:rsidRPr="008963EF" w:rsidRDefault="00AC6609" w:rsidP="00AC6609">
            <w:pPr>
              <w:tabs>
                <w:tab w:val="left" w:pos="916"/>
                <w:tab w:val="left" w:pos="1832"/>
                <w:tab w:val="left" w:pos="2748"/>
                <w:tab w:val="left" w:pos="3664"/>
                <w:tab w:val="left" w:pos="4580"/>
                <w:tab w:val="left" w:pos="5496"/>
                <w:tab w:val="left" w:pos="6411"/>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hAnsi="Times New Roman"/>
                <w:sz w:val="24"/>
              </w:rPr>
              <w:t xml:space="preserve">3) </w:t>
            </w:r>
            <w:r w:rsidR="002B1E8A">
              <w:rPr>
                <w:rFonts w:ascii="Times New Roman" w:hAnsi="Times New Roman"/>
                <w:sz w:val="24"/>
              </w:rPr>
              <w:t>Nenhuma</w:t>
            </w:r>
          </w:p>
          <w:p w14:paraId="493885E7" w14:textId="0DE42BA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4) Não consolidado, exceto medidas que afetem a entrada, permanência e trabalho de pessoas físicas com contrato temporário com empresas que realizam investimento estrangeiro direto, nas seguintes categorias: gerentes, executivos e especialistas.</w:t>
            </w:r>
          </w:p>
        </w:tc>
        <w:tc>
          <w:tcPr>
            <w:tcW w:w="3118" w:type="dxa"/>
            <w:tcBorders>
              <w:top w:val="single" w:sz="4" w:space="0" w:color="auto"/>
              <w:left w:val="single" w:sz="4" w:space="0" w:color="auto"/>
              <w:bottom w:val="single" w:sz="4" w:space="0" w:color="auto"/>
              <w:right w:val="single" w:sz="4" w:space="0" w:color="auto"/>
            </w:tcBorders>
          </w:tcPr>
          <w:p w14:paraId="1875BF3E"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375EBA4A" w14:textId="77777777" w:rsidTr="00CF495D">
        <w:trPr>
          <w:gridAfter w:val="1"/>
          <w:wAfter w:w="155" w:type="dxa"/>
          <w:trHeight w:val="543"/>
        </w:trPr>
        <w:tc>
          <w:tcPr>
            <w:tcW w:w="2552" w:type="dxa"/>
            <w:gridSpan w:val="2"/>
            <w:tcBorders>
              <w:top w:val="single" w:sz="4" w:space="0" w:color="auto"/>
              <w:left w:val="single" w:sz="4" w:space="0" w:color="auto"/>
              <w:bottom w:val="single" w:sz="4" w:space="0" w:color="auto"/>
              <w:right w:val="single" w:sz="4" w:space="0" w:color="auto"/>
            </w:tcBorders>
          </w:tcPr>
          <w:p w14:paraId="017CD7B9" w14:textId="77777777" w:rsidR="00AC6609" w:rsidRPr="008963EF" w:rsidRDefault="00AC6609" w:rsidP="00E61AF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o. OUTROS</w:t>
            </w:r>
          </w:p>
          <w:p w14:paraId="1E888FFC" w14:textId="78351A70" w:rsidR="00AC6609" w:rsidRPr="008963EF" w:rsidRDefault="00AC6609" w:rsidP="00E61AF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b/>
                <w:sz w:val="24"/>
                <w:szCs w:val="24"/>
              </w:rPr>
            </w:pPr>
            <w:r>
              <w:rPr>
                <w:rFonts w:ascii="Times New Roman" w:hAnsi="Times New Roman"/>
                <w:sz w:val="24"/>
              </w:rPr>
              <w:t xml:space="preserve">Serviços móveis (Serviços de Comunicação Pessoal - PCS; Serviços de Telefonia Móvel - MTS)  </w:t>
            </w:r>
          </w:p>
        </w:tc>
        <w:tc>
          <w:tcPr>
            <w:tcW w:w="4961" w:type="dxa"/>
            <w:gridSpan w:val="2"/>
            <w:tcBorders>
              <w:top w:val="single" w:sz="4" w:space="0" w:color="auto"/>
              <w:left w:val="single" w:sz="4" w:space="0" w:color="auto"/>
              <w:bottom w:val="single" w:sz="4" w:space="0" w:color="auto"/>
              <w:right w:val="single" w:sz="4" w:space="0" w:color="auto"/>
            </w:tcBorders>
          </w:tcPr>
          <w:p w14:paraId="35ACE39E"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1) Não consolidado</w:t>
            </w:r>
          </w:p>
          <w:p w14:paraId="44A4F7FB" w14:textId="008B4B89"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07CA3699" w14:textId="4A074B0A"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780868D2" w14:textId="5B1275AD"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Não consolidado, exceto </w:t>
            </w:r>
            <w:r w:rsidR="002B1E8A">
              <w:rPr>
                <w:rFonts w:ascii="Times New Roman" w:hAnsi="Times New Roman"/>
                <w:sz w:val="24"/>
              </w:rPr>
              <w:t>como indicado</w:t>
            </w:r>
            <w:r>
              <w:rPr>
                <w:rFonts w:ascii="Times New Roman" w:hAnsi="Times New Roman"/>
                <w:sz w:val="24"/>
              </w:rPr>
              <w:t xml:space="preserve"> na seção horizontal.</w:t>
            </w:r>
          </w:p>
        </w:tc>
        <w:tc>
          <w:tcPr>
            <w:tcW w:w="4820" w:type="dxa"/>
            <w:gridSpan w:val="3"/>
            <w:tcBorders>
              <w:top w:val="single" w:sz="4" w:space="0" w:color="auto"/>
              <w:left w:val="single" w:sz="4" w:space="0" w:color="auto"/>
              <w:bottom w:val="single" w:sz="4" w:space="0" w:color="auto"/>
              <w:right w:val="single" w:sz="4" w:space="0" w:color="auto"/>
            </w:tcBorders>
          </w:tcPr>
          <w:p w14:paraId="71C57CEA"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1) Não consolidado</w:t>
            </w:r>
          </w:p>
          <w:p w14:paraId="4056023C" w14:textId="4A54B906"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3EA0A0EC" w14:textId="71149EBC"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75AA3BEB" w14:textId="683EE1A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Não consolidado, exceto </w:t>
            </w:r>
            <w:r w:rsidR="002B1E8A">
              <w:rPr>
                <w:rFonts w:ascii="Times New Roman" w:hAnsi="Times New Roman"/>
                <w:sz w:val="24"/>
              </w:rPr>
              <w:t>como indicado</w:t>
            </w:r>
            <w:r>
              <w:rPr>
                <w:rFonts w:ascii="Times New Roman" w:hAnsi="Times New Roman"/>
                <w:sz w:val="24"/>
              </w:rPr>
              <w:t xml:space="preserve"> na seção horizontal.</w:t>
            </w:r>
          </w:p>
        </w:tc>
        <w:tc>
          <w:tcPr>
            <w:tcW w:w="3118" w:type="dxa"/>
            <w:tcBorders>
              <w:top w:val="single" w:sz="4" w:space="0" w:color="auto"/>
              <w:left w:val="single" w:sz="4" w:space="0" w:color="auto"/>
              <w:bottom w:val="single" w:sz="4" w:space="0" w:color="auto"/>
              <w:right w:val="single" w:sz="4" w:space="0" w:color="auto"/>
            </w:tcBorders>
          </w:tcPr>
          <w:p w14:paraId="1EC99B7D"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638B5510" w14:textId="77777777" w:rsidTr="00CF495D">
        <w:trPr>
          <w:gridAfter w:val="1"/>
          <w:wAfter w:w="155" w:type="dxa"/>
          <w:trHeight w:val="543"/>
        </w:trPr>
        <w:tc>
          <w:tcPr>
            <w:tcW w:w="15451" w:type="dxa"/>
            <w:gridSpan w:val="8"/>
            <w:tcBorders>
              <w:top w:val="single" w:sz="4" w:space="0" w:color="auto"/>
              <w:left w:val="single" w:sz="4" w:space="0" w:color="auto"/>
              <w:bottom w:val="single" w:sz="4" w:space="0" w:color="auto"/>
              <w:right w:val="single" w:sz="4" w:space="0" w:color="auto"/>
            </w:tcBorders>
          </w:tcPr>
          <w:p w14:paraId="79FECAA7" w14:textId="77777777" w:rsidR="00AC6609" w:rsidRPr="008963EF" w:rsidRDefault="00AC6609" w:rsidP="00E61AF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453" w:hanging="453"/>
              <w:rPr>
                <w:rFonts w:ascii="Times New Roman" w:hAnsi="Times New Roman" w:cs="Times New Roman"/>
                <w:b/>
                <w:spacing w:val="-2"/>
                <w:sz w:val="24"/>
                <w:szCs w:val="24"/>
              </w:rPr>
            </w:pPr>
            <w:r>
              <w:rPr>
                <w:rFonts w:ascii="Times New Roman" w:hAnsi="Times New Roman"/>
                <w:b/>
                <w:sz w:val="24"/>
              </w:rPr>
              <w:t>4. SERVIÇOS DE DISTRIBUIÇÃO</w:t>
            </w:r>
          </w:p>
          <w:p w14:paraId="23A3F218" w14:textId="3EB15BAF" w:rsidR="00AC6609" w:rsidRPr="008963EF" w:rsidRDefault="00AC6609" w:rsidP="00E61AF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b/>
                <w:sz w:val="24"/>
                <w:szCs w:val="24"/>
              </w:rPr>
            </w:pPr>
            <w:r>
              <w:rPr>
                <w:rFonts w:ascii="Times New Roman" w:hAnsi="Times New Roman"/>
                <w:sz w:val="24"/>
              </w:rPr>
              <w:t>1) 2) 3) Sujeito às leis e regulamentos nacionais vigentes.</w:t>
            </w:r>
          </w:p>
        </w:tc>
      </w:tr>
      <w:tr w:rsidR="00AC6609" w:rsidRPr="008963EF" w14:paraId="3DBD4F1D" w14:textId="77777777" w:rsidTr="00CF495D">
        <w:trPr>
          <w:gridAfter w:val="1"/>
          <w:wAfter w:w="155" w:type="dxa"/>
          <w:trHeight w:val="543"/>
        </w:trPr>
        <w:tc>
          <w:tcPr>
            <w:tcW w:w="2552" w:type="dxa"/>
            <w:gridSpan w:val="2"/>
            <w:tcBorders>
              <w:top w:val="single" w:sz="4" w:space="0" w:color="auto"/>
              <w:left w:val="single" w:sz="4" w:space="0" w:color="auto"/>
              <w:bottom w:val="single" w:sz="4" w:space="0" w:color="auto"/>
              <w:right w:val="single" w:sz="4" w:space="0" w:color="auto"/>
            </w:tcBorders>
          </w:tcPr>
          <w:p w14:paraId="2C1FBDEC" w14:textId="77777777" w:rsidR="00B60DC2" w:rsidRPr="008963EF" w:rsidRDefault="00AC6609" w:rsidP="003F246B">
            <w:pPr>
              <w:tabs>
                <w:tab w:val="left" w:pos="0"/>
                <w:tab w:val="left" w:pos="850"/>
                <w:tab w:val="left" w:pos="1248"/>
                <w:tab w:val="left" w:pos="1449"/>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28" w:hanging="28"/>
              <w:rPr>
                <w:rFonts w:ascii="Times New Roman" w:hAnsi="Times New Roman" w:cs="Times New Roman"/>
                <w:bCs/>
                <w:spacing w:val="-2"/>
                <w:sz w:val="24"/>
                <w:szCs w:val="24"/>
              </w:rPr>
            </w:pPr>
            <w:r>
              <w:rPr>
                <w:rFonts w:ascii="Times New Roman" w:hAnsi="Times New Roman"/>
                <w:sz w:val="24"/>
              </w:rPr>
              <w:t xml:space="preserve">SERVIÇOS DE VAREJO E ATACADO (CPC 622, não inclui CPC 62271) </w:t>
            </w:r>
          </w:p>
          <w:p w14:paraId="35D8AC08" w14:textId="77777777" w:rsidR="00B60DC2" w:rsidRPr="008963EF" w:rsidRDefault="00B60DC2" w:rsidP="003F246B">
            <w:pPr>
              <w:tabs>
                <w:tab w:val="left" w:pos="0"/>
                <w:tab w:val="left" w:pos="850"/>
                <w:tab w:val="left" w:pos="1248"/>
                <w:tab w:val="left" w:pos="1449"/>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28" w:hanging="28"/>
              <w:rPr>
                <w:rFonts w:ascii="Times New Roman" w:hAnsi="Times New Roman" w:cs="Times New Roman"/>
                <w:bCs/>
                <w:spacing w:val="-2"/>
                <w:sz w:val="24"/>
                <w:szCs w:val="24"/>
              </w:rPr>
            </w:pPr>
          </w:p>
          <w:p w14:paraId="13330696" w14:textId="77777777" w:rsidR="00B60DC2" w:rsidRPr="008963EF" w:rsidRDefault="00B60DC2" w:rsidP="003F246B">
            <w:pPr>
              <w:tabs>
                <w:tab w:val="left" w:pos="0"/>
                <w:tab w:val="left" w:pos="850"/>
                <w:tab w:val="left" w:pos="1248"/>
                <w:tab w:val="left" w:pos="1449"/>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28" w:hanging="28"/>
              <w:rPr>
                <w:rFonts w:ascii="Times New Roman" w:hAnsi="Times New Roman" w:cs="Times New Roman"/>
                <w:bCs/>
                <w:spacing w:val="-2"/>
                <w:sz w:val="24"/>
                <w:szCs w:val="24"/>
              </w:rPr>
            </w:pPr>
          </w:p>
          <w:p w14:paraId="66FFD7F4" w14:textId="77777777" w:rsidR="00B60DC2" w:rsidRPr="008963EF" w:rsidRDefault="00B60DC2" w:rsidP="003F246B">
            <w:pPr>
              <w:tabs>
                <w:tab w:val="left" w:pos="0"/>
                <w:tab w:val="left" w:pos="850"/>
                <w:tab w:val="left" w:pos="1248"/>
                <w:tab w:val="left" w:pos="1449"/>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28" w:hanging="28"/>
              <w:rPr>
                <w:rFonts w:ascii="Times New Roman" w:hAnsi="Times New Roman" w:cs="Times New Roman"/>
                <w:bCs/>
                <w:spacing w:val="-2"/>
                <w:sz w:val="24"/>
                <w:szCs w:val="24"/>
              </w:rPr>
            </w:pPr>
          </w:p>
          <w:p w14:paraId="3DBC6D6F" w14:textId="77777777" w:rsidR="00AC6609" w:rsidRPr="008963EF" w:rsidRDefault="00B60DC2" w:rsidP="003F246B">
            <w:pPr>
              <w:tabs>
                <w:tab w:val="left" w:pos="0"/>
                <w:tab w:val="left" w:pos="850"/>
                <w:tab w:val="left" w:pos="1248"/>
                <w:tab w:val="left" w:pos="1449"/>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28" w:hanging="28"/>
              <w:rPr>
                <w:rFonts w:ascii="Times New Roman" w:hAnsi="Times New Roman" w:cs="Times New Roman"/>
                <w:bCs/>
                <w:spacing w:val="-2"/>
                <w:sz w:val="24"/>
                <w:szCs w:val="24"/>
              </w:rPr>
            </w:pPr>
            <w:r>
              <w:rPr>
                <w:rFonts w:ascii="Times New Roman" w:hAnsi="Times New Roman"/>
                <w:sz w:val="24"/>
              </w:rPr>
              <w:t>SERVIÇOS DE VAREJO (CPC 632)</w:t>
            </w:r>
          </w:p>
          <w:p w14:paraId="3D25E33C" w14:textId="77777777" w:rsidR="00B60DC2" w:rsidRPr="008963EF" w:rsidRDefault="00B60DC2" w:rsidP="003F246B">
            <w:pPr>
              <w:tabs>
                <w:tab w:val="left" w:pos="0"/>
                <w:tab w:val="left" w:pos="850"/>
                <w:tab w:val="left" w:pos="1248"/>
                <w:tab w:val="left" w:pos="1449"/>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28" w:hanging="28"/>
              <w:rPr>
                <w:rFonts w:ascii="Times New Roman" w:hAnsi="Times New Roman" w:cs="Times New Roman"/>
                <w:bCs/>
                <w:spacing w:val="-2"/>
                <w:sz w:val="24"/>
                <w:szCs w:val="24"/>
              </w:rPr>
            </w:pPr>
          </w:p>
          <w:p w14:paraId="04D6A893" w14:textId="77777777" w:rsidR="00B60DC2" w:rsidRPr="008963EF" w:rsidRDefault="00B60DC2" w:rsidP="003F246B">
            <w:pPr>
              <w:tabs>
                <w:tab w:val="left" w:pos="0"/>
                <w:tab w:val="left" w:pos="850"/>
                <w:tab w:val="left" w:pos="1248"/>
                <w:tab w:val="left" w:pos="1449"/>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28" w:hanging="28"/>
              <w:rPr>
                <w:rFonts w:ascii="Times New Roman" w:hAnsi="Times New Roman" w:cs="Times New Roman"/>
                <w:bCs/>
                <w:spacing w:val="-2"/>
                <w:sz w:val="24"/>
                <w:szCs w:val="24"/>
              </w:rPr>
            </w:pPr>
          </w:p>
          <w:p w14:paraId="3E0DF6FF" w14:textId="77777777" w:rsidR="00B60DC2" w:rsidRPr="008963EF" w:rsidRDefault="00B60DC2" w:rsidP="003F246B">
            <w:pPr>
              <w:tabs>
                <w:tab w:val="left" w:pos="0"/>
                <w:tab w:val="left" w:pos="850"/>
                <w:tab w:val="left" w:pos="1248"/>
                <w:tab w:val="left" w:pos="1449"/>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28" w:hanging="28"/>
              <w:rPr>
                <w:rFonts w:ascii="Times New Roman" w:hAnsi="Times New Roman" w:cs="Times New Roman"/>
                <w:bCs/>
                <w:spacing w:val="-2"/>
                <w:sz w:val="24"/>
                <w:szCs w:val="24"/>
              </w:rPr>
            </w:pPr>
          </w:p>
          <w:p w14:paraId="2F899940" w14:textId="77777777" w:rsidR="00B60DC2" w:rsidRDefault="00B60DC2" w:rsidP="003F246B">
            <w:pPr>
              <w:tabs>
                <w:tab w:val="left" w:pos="0"/>
                <w:tab w:val="left" w:pos="850"/>
                <w:tab w:val="left" w:pos="1248"/>
                <w:tab w:val="left" w:pos="1449"/>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28" w:hanging="28"/>
              <w:rPr>
                <w:rFonts w:ascii="Times New Roman" w:hAnsi="Times New Roman" w:cs="Times New Roman"/>
                <w:bCs/>
                <w:spacing w:val="-2"/>
                <w:sz w:val="24"/>
                <w:szCs w:val="24"/>
              </w:rPr>
            </w:pPr>
          </w:p>
          <w:p w14:paraId="056B7120" w14:textId="77777777" w:rsidR="000965B1" w:rsidRDefault="000965B1" w:rsidP="003F246B">
            <w:pPr>
              <w:tabs>
                <w:tab w:val="left" w:pos="0"/>
                <w:tab w:val="left" w:pos="850"/>
                <w:tab w:val="left" w:pos="1248"/>
                <w:tab w:val="left" w:pos="1449"/>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28" w:hanging="28"/>
              <w:rPr>
                <w:rFonts w:ascii="Times New Roman" w:hAnsi="Times New Roman" w:cs="Times New Roman"/>
                <w:bCs/>
                <w:spacing w:val="-2"/>
                <w:sz w:val="24"/>
                <w:szCs w:val="24"/>
              </w:rPr>
            </w:pPr>
          </w:p>
          <w:p w14:paraId="05DF88BC" w14:textId="77777777" w:rsidR="000965B1" w:rsidRDefault="000965B1" w:rsidP="003F246B">
            <w:pPr>
              <w:tabs>
                <w:tab w:val="left" w:pos="0"/>
                <w:tab w:val="left" w:pos="850"/>
                <w:tab w:val="left" w:pos="1248"/>
                <w:tab w:val="left" w:pos="1449"/>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28" w:hanging="28"/>
              <w:rPr>
                <w:rFonts w:ascii="Times New Roman" w:hAnsi="Times New Roman" w:cs="Times New Roman"/>
                <w:bCs/>
                <w:spacing w:val="-2"/>
                <w:sz w:val="24"/>
                <w:szCs w:val="24"/>
              </w:rPr>
            </w:pPr>
          </w:p>
          <w:p w14:paraId="6B8D38EF" w14:textId="77777777" w:rsidR="000965B1" w:rsidRPr="008963EF" w:rsidRDefault="000965B1" w:rsidP="003F246B">
            <w:pPr>
              <w:tabs>
                <w:tab w:val="left" w:pos="0"/>
                <w:tab w:val="left" w:pos="850"/>
                <w:tab w:val="left" w:pos="1248"/>
                <w:tab w:val="left" w:pos="1449"/>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28" w:hanging="28"/>
              <w:rPr>
                <w:rFonts w:ascii="Times New Roman" w:hAnsi="Times New Roman" w:cs="Times New Roman"/>
                <w:bCs/>
                <w:spacing w:val="-2"/>
                <w:sz w:val="24"/>
                <w:szCs w:val="24"/>
              </w:rPr>
            </w:pPr>
          </w:p>
          <w:p w14:paraId="3BDFF0A3" w14:textId="234FA61F" w:rsidR="00B60DC2" w:rsidRPr="008963EF" w:rsidRDefault="00F95A4B" w:rsidP="00F95A4B">
            <w:pPr>
              <w:tabs>
                <w:tab w:val="left" w:pos="589"/>
                <w:tab w:val="left" w:pos="850"/>
                <w:tab w:val="left" w:pos="1248"/>
                <w:tab w:val="left" w:pos="1449"/>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120" w:right="-260" w:hanging="28"/>
              <w:rPr>
                <w:rFonts w:ascii="Times New Roman" w:hAnsi="Times New Roman" w:cs="Times New Roman"/>
                <w:bCs/>
                <w:spacing w:val="-2"/>
                <w:sz w:val="24"/>
                <w:szCs w:val="24"/>
              </w:rPr>
            </w:pPr>
            <w:r>
              <w:rPr>
                <w:rFonts w:ascii="Times New Roman" w:hAnsi="Times New Roman"/>
                <w:sz w:val="24"/>
              </w:rPr>
              <w:t xml:space="preserve"> </w:t>
            </w:r>
            <w:r w:rsidR="00B60DC2">
              <w:rPr>
                <w:rFonts w:ascii="Times New Roman" w:hAnsi="Times New Roman"/>
                <w:sz w:val="24"/>
              </w:rPr>
              <w:t>FRANQUIA (CPC 8929)</w:t>
            </w:r>
          </w:p>
        </w:tc>
        <w:tc>
          <w:tcPr>
            <w:tcW w:w="4961" w:type="dxa"/>
            <w:gridSpan w:val="2"/>
            <w:tcBorders>
              <w:top w:val="single" w:sz="4" w:space="0" w:color="auto"/>
              <w:left w:val="single" w:sz="4" w:space="0" w:color="auto"/>
              <w:bottom w:val="single" w:sz="4" w:space="0" w:color="auto"/>
              <w:right w:val="single" w:sz="4" w:space="0" w:color="auto"/>
            </w:tcBorders>
          </w:tcPr>
          <w:p w14:paraId="5E590337"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lastRenderedPageBreak/>
              <w:t>1) Não consolidado</w:t>
            </w:r>
          </w:p>
          <w:p w14:paraId="17DD392A" w14:textId="3A33A9D5"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1CE6AE1E" w14:textId="3339B1FB"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58B26EAB" w14:textId="5448F811"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lastRenderedPageBreak/>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r>
              <w:rPr>
                <w:rFonts w:ascii="Times New Roman" w:hAnsi="Times New Roman"/>
                <w:sz w:val="24"/>
              </w:rPr>
              <w:t>.</w:t>
            </w:r>
          </w:p>
          <w:p w14:paraId="6B45A6A8"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1E8B54DD" w14:textId="7021A413"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1) Não consolidado</w:t>
            </w:r>
          </w:p>
          <w:p w14:paraId="6A176859" w14:textId="365A440A"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1F0B1F23" w14:textId="40F699D0"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08B63E69" w14:textId="65517C11"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r>
              <w:rPr>
                <w:rFonts w:ascii="Times New Roman" w:hAnsi="Times New Roman"/>
                <w:sz w:val="24"/>
              </w:rPr>
              <w:t>.</w:t>
            </w:r>
          </w:p>
          <w:p w14:paraId="0ACFC6B3" w14:textId="77777777"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p w14:paraId="57745DF2" w14:textId="148F934B"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1) </w:t>
            </w:r>
            <w:r w:rsidR="002B1E8A">
              <w:rPr>
                <w:rFonts w:ascii="Times New Roman" w:hAnsi="Times New Roman"/>
                <w:sz w:val="24"/>
              </w:rPr>
              <w:t>Nenhuma</w:t>
            </w:r>
          </w:p>
          <w:p w14:paraId="2644E15C" w14:textId="5127A210"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3B865519" w14:textId="0452F11F"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191F82F8" w14:textId="79FD782E" w:rsidR="00B60DC2" w:rsidRPr="008963EF" w:rsidRDefault="00B60DC2" w:rsidP="00134B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r>
              <w:rPr>
                <w:rFonts w:ascii="Times New Roman" w:hAnsi="Times New Roman"/>
                <w:sz w:val="24"/>
              </w:rPr>
              <w:t>.</w:t>
            </w:r>
          </w:p>
        </w:tc>
        <w:tc>
          <w:tcPr>
            <w:tcW w:w="4820" w:type="dxa"/>
            <w:gridSpan w:val="3"/>
            <w:tcBorders>
              <w:top w:val="single" w:sz="4" w:space="0" w:color="auto"/>
              <w:left w:val="single" w:sz="4" w:space="0" w:color="auto"/>
              <w:bottom w:val="single" w:sz="4" w:space="0" w:color="auto"/>
              <w:right w:val="single" w:sz="4" w:space="0" w:color="auto"/>
            </w:tcBorders>
          </w:tcPr>
          <w:p w14:paraId="504C71AF"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lastRenderedPageBreak/>
              <w:t>1) Não consolidado</w:t>
            </w:r>
          </w:p>
          <w:p w14:paraId="1FB21F11" w14:textId="4E8E12A6"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0F5E9683" w14:textId="3F9679F4"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64187DF5" w14:textId="1BEB90D6"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r>
              <w:rPr>
                <w:rFonts w:ascii="Times New Roman" w:hAnsi="Times New Roman"/>
                <w:sz w:val="24"/>
              </w:rPr>
              <w:t>.</w:t>
            </w:r>
          </w:p>
          <w:p w14:paraId="4A55F3FF" w14:textId="77777777" w:rsidR="00B60DC2" w:rsidRPr="008963EF" w:rsidRDefault="00B60DC2"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5E7E5DEB" w14:textId="77777777"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1) Não consolidado</w:t>
            </w:r>
          </w:p>
          <w:p w14:paraId="30E5E9DF" w14:textId="32678787"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7F49E042" w14:textId="3619BD9B"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54F49F84" w14:textId="409826E9"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r>
              <w:rPr>
                <w:rFonts w:ascii="Times New Roman" w:hAnsi="Times New Roman"/>
                <w:sz w:val="24"/>
              </w:rPr>
              <w:t>.</w:t>
            </w:r>
          </w:p>
          <w:p w14:paraId="3F3C9071" w14:textId="77777777"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117E0962" w14:textId="4EBBF448"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1) </w:t>
            </w:r>
            <w:r w:rsidR="002B1E8A">
              <w:rPr>
                <w:rFonts w:ascii="Times New Roman" w:hAnsi="Times New Roman"/>
                <w:sz w:val="24"/>
              </w:rPr>
              <w:t>Nenhuma</w:t>
            </w:r>
          </w:p>
          <w:p w14:paraId="2B3AAF46" w14:textId="0E063203"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0562CC87" w14:textId="6F4A49DA"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68F03131" w14:textId="26B7DC8C" w:rsidR="00B60DC2" w:rsidRPr="008963EF" w:rsidRDefault="00B60DC2" w:rsidP="00B60DC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xml:space="preserve">, mas este modo está disponível apenas para transferências dentro da empresa e </w:t>
            </w:r>
            <w:r w:rsidR="003F4AFC">
              <w:rPr>
                <w:rFonts w:ascii="Times New Roman" w:hAnsi="Times New Roman"/>
                <w:sz w:val="24"/>
              </w:rPr>
              <w:t>prestadores de serviços por contrato</w:t>
            </w:r>
            <w:r>
              <w:rPr>
                <w:rFonts w:ascii="Times New Roman" w:hAnsi="Times New Roman"/>
                <w:sz w:val="24"/>
              </w:rPr>
              <w:t>.</w:t>
            </w:r>
          </w:p>
        </w:tc>
        <w:tc>
          <w:tcPr>
            <w:tcW w:w="3118" w:type="dxa"/>
            <w:tcBorders>
              <w:top w:val="single" w:sz="4" w:space="0" w:color="auto"/>
              <w:left w:val="single" w:sz="4" w:space="0" w:color="auto"/>
              <w:bottom w:val="single" w:sz="4" w:space="0" w:color="auto"/>
              <w:right w:val="single" w:sz="4" w:space="0" w:color="auto"/>
            </w:tcBorders>
          </w:tcPr>
          <w:p w14:paraId="619C217B"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1A6FC7CE" w14:textId="77777777" w:rsidTr="00CF495D">
        <w:trPr>
          <w:gridAfter w:val="1"/>
          <w:wAfter w:w="155" w:type="dxa"/>
          <w:trHeight w:val="543"/>
        </w:trPr>
        <w:tc>
          <w:tcPr>
            <w:tcW w:w="15451" w:type="dxa"/>
            <w:gridSpan w:val="8"/>
            <w:tcBorders>
              <w:top w:val="single" w:sz="4" w:space="0" w:color="auto"/>
              <w:left w:val="single" w:sz="4" w:space="0" w:color="auto"/>
              <w:bottom w:val="single" w:sz="4" w:space="0" w:color="auto"/>
              <w:right w:val="single" w:sz="4" w:space="0" w:color="auto"/>
            </w:tcBorders>
          </w:tcPr>
          <w:p w14:paraId="106C4BC4" w14:textId="77777777" w:rsidR="00AC6609" w:rsidRPr="008963EF" w:rsidRDefault="00AC6609" w:rsidP="00E61AF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453" w:hanging="453"/>
              <w:rPr>
                <w:rFonts w:ascii="Times New Roman" w:hAnsi="Times New Roman" w:cs="Times New Roman"/>
                <w:b/>
                <w:spacing w:val="-2"/>
                <w:sz w:val="24"/>
                <w:szCs w:val="24"/>
              </w:rPr>
            </w:pPr>
            <w:r>
              <w:rPr>
                <w:rFonts w:ascii="Times New Roman" w:hAnsi="Times New Roman"/>
                <w:b/>
                <w:sz w:val="24"/>
              </w:rPr>
              <w:t>6. SERVIÇOS AMBIENTAIS</w:t>
            </w:r>
          </w:p>
          <w:p w14:paraId="25A3532E" w14:textId="0F368357" w:rsidR="00AC6609" w:rsidRPr="008963EF" w:rsidRDefault="00AC6609" w:rsidP="00E61AF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after="54" w:line="240" w:lineRule="atLeast"/>
              <w:rPr>
                <w:rFonts w:ascii="Times New Roman" w:hAnsi="Times New Roman" w:cs="Times New Roman"/>
                <w:sz w:val="24"/>
                <w:szCs w:val="24"/>
              </w:rPr>
            </w:pPr>
            <w:r>
              <w:rPr>
                <w:rFonts w:ascii="Times New Roman" w:hAnsi="Times New Roman"/>
                <w:sz w:val="24"/>
              </w:rPr>
              <w:t xml:space="preserve">3) Os </w:t>
            </w:r>
            <w:r w:rsidR="003F4AFC">
              <w:rPr>
                <w:rFonts w:ascii="Times New Roman" w:hAnsi="Times New Roman"/>
                <w:sz w:val="24"/>
              </w:rPr>
              <w:t xml:space="preserve">prestadores </w:t>
            </w:r>
            <w:r>
              <w:rPr>
                <w:rFonts w:ascii="Times New Roman" w:hAnsi="Times New Roman"/>
                <w:sz w:val="24"/>
              </w:rPr>
              <w:t>de serviços ambientais que desejam estabelecer operações no Paraguai precisam obter autorização prévia (como licenças) das autoridades competentes. Esses prestadores de serviços estarão sujeitos às limitações previstas na legislação em vigor para as entidades controladas pelas autoridades competentes.</w:t>
            </w:r>
          </w:p>
          <w:p w14:paraId="012C456B" w14:textId="05BACF4D" w:rsidR="00AC6609" w:rsidRPr="008963EF" w:rsidRDefault="00AC6609" w:rsidP="00E61AF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rPr>
                <w:rFonts w:ascii="Times New Roman" w:hAnsi="Times New Roman" w:cs="Times New Roman"/>
                <w:b/>
                <w:sz w:val="24"/>
                <w:szCs w:val="24"/>
              </w:rPr>
            </w:pPr>
            <w:r>
              <w:rPr>
                <w:rFonts w:ascii="Times New Roman" w:hAnsi="Times New Roman"/>
                <w:sz w:val="24"/>
              </w:rPr>
              <w:t xml:space="preserve">3) </w:t>
            </w:r>
            <w:r>
              <w:rPr>
                <w:rFonts w:ascii="Times New Roman" w:hAnsi="Times New Roman"/>
                <w:sz w:val="24"/>
                <w:shd w:val="clear" w:color="auto" w:fill="FFFFFF"/>
              </w:rPr>
              <w:t>Os serviços prestados pelo Governo, com exceção de algumas licenças, devem ser aprovados de acordo com as leis e regulamentos nacionais.</w:t>
            </w:r>
          </w:p>
        </w:tc>
      </w:tr>
      <w:tr w:rsidR="00AC6609" w:rsidRPr="008963EF" w14:paraId="411CE5BA" w14:textId="77777777" w:rsidTr="00CF495D">
        <w:trPr>
          <w:gridAfter w:val="1"/>
          <w:wAfter w:w="155" w:type="dxa"/>
          <w:trHeight w:val="543"/>
        </w:trPr>
        <w:tc>
          <w:tcPr>
            <w:tcW w:w="2552" w:type="dxa"/>
            <w:gridSpan w:val="2"/>
            <w:tcBorders>
              <w:top w:val="single" w:sz="4" w:space="0" w:color="auto"/>
              <w:left w:val="single" w:sz="4" w:space="0" w:color="auto"/>
              <w:right w:val="single" w:sz="4" w:space="0" w:color="auto"/>
            </w:tcBorders>
          </w:tcPr>
          <w:p w14:paraId="5ECDE548" w14:textId="77777777" w:rsidR="00AC6609" w:rsidRPr="008963EF" w:rsidRDefault="00AC6609" w:rsidP="00DD590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pacing w:val="-2"/>
                <w:sz w:val="24"/>
                <w:szCs w:val="24"/>
              </w:rPr>
            </w:pPr>
            <w:r>
              <w:rPr>
                <w:rFonts w:ascii="Times New Roman" w:hAnsi="Times New Roman"/>
                <w:sz w:val="24"/>
              </w:rPr>
              <w:t>Saneamento e serviços similares (CPC 9403)</w:t>
            </w:r>
          </w:p>
          <w:p w14:paraId="445B6DCA" w14:textId="77777777" w:rsidR="00053B22" w:rsidRPr="008963EF" w:rsidRDefault="00053B22" w:rsidP="00DD590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pacing w:val="-2"/>
                <w:sz w:val="24"/>
                <w:szCs w:val="24"/>
              </w:rPr>
            </w:pPr>
          </w:p>
          <w:p w14:paraId="5C848C6F" w14:textId="77777777" w:rsidR="00053B22" w:rsidRPr="008963EF" w:rsidRDefault="00053B22" w:rsidP="00DD590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pacing w:val="-2"/>
                <w:sz w:val="24"/>
                <w:szCs w:val="24"/>
              </w:rPr>
            </w:pPr>
          </w:p>
          <w:p w14:paraId="48712E00" w14:textId="77777777" w:rsidR="00053B22" w:rsidRPr="008963EF" w:rsidRDefault="00053B22" w:rsidP="00DD590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pacing w:val="-2"/>
                <w:sz w:val="24"/>
                <w:szCs w:val="24"/>
              </w:rPr>
            </w:pPr>
          </w:p>
          <w:p w14:paraId="1B95BD9D" w14:textId="77777777" w:rsidR="00053B22" w:rsidRPr="008963EF" w:rsidRDefault="00053B22" w:rsidP="00DD590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pacing w:val="-2"/>
                <w:sz w:val="24"/>
                <w:szCs w:val="24"/>
              </w:rPr>
            </w:pPr>
          </w:p>
          <w:p w14:paraId="20FE6165" w14:textId="5A97E755" w:rsidR="00053B22" w:rsidRPr="008963EF" w:rsidRDefault="00053B22" w:rsidP="00DD590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pacing w:val="-2"/>
                <w:sz w:val="24"/>
                <w:szCs w:val="24"/>
              </w:rPr>
            </w:pPr>
            <w:r>
              <w:rPr>
                <w:rFonts w:ascii="Times New Roman" w:hAnsi="Times New Roman"/>
                <w:sz w:val="24"/>
              </w:rPr>
              <w:t>Saneamento e serviços similares (CPC 9403)</w:t>
            </w:r>
          </w:p>
        </w:tc>
        <w:tc>
          <w:tcPr>
            <w:tcW w:w="4961" w:type="dxa"/>
            <w:gridSpan w:val="2"/>
            <w:tcBorders>
              <w:top w:val="single" w:sz="4" w:space="0" w:color="auto"/>
              <w:left w:val="single" w:sz="4" w:space="0" w:color="auto"/>
              <w:right w:val="single" w:sz="4" w:space="0" w:color="auto"/>
            </w:tcBorders>
          </w:tcPr>
          <w:p w14:paraId="42D28B91"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lastRenderedPageBreak/>
              <w:t>1) Não consolidado</w:t>
            </w:r>
          </w:p>
          <w:p w14:paraId="22411324"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2) Não consolidado</w:t>
            </w:r>
          </w:p>
          <w:p w14:paraId="35882146" w14:textId="536A4B32"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lastRenderedPageBreak/>
              <w:t xml:space="preserve">3) </w:t>
            </w:r>
            <w:r w:rsidR="002B1E8A">
              <w:rPr>
                <w:rFonts w:ascii="Times New Roman" w:hAnsi="Times New Roman"/>
                <w:sz w:val="24"/>
              </w:rPr>
              <w:t>Nenhuma</w:t>
            </w:r>
          </w:p>
          <w:p w14:paraId="42714210" w14:textId="6C471B2A"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este modo está disponível apenas para as categorias indicadas na seção horizontal.</w:t>
            </w:r>
          </w:p>
          <w:p w14:paraId="55554017"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42888740" w14:textId="77777777" w:rsidR="00053B22" w:rsidRPr="008963EF" w:rsidRDefault="00053B22" w:rsidP="00053B2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1) Não consolidado</w:t>
            </w:r>
          </w:p>
          <w:p w14:paraId="0AB97460" w14:textId="77777777" w:rsidR="00053B22" w:rsidRPr="008963EF" w:rsidRDefault="00053B22" w:rsidP="00053B2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2) Não consolidado</w:t>
            </w:r>
          </w:p>
          <w:p w14:paraId="4D03C1B6" w14:textId="1CA42154" w:rsidR="00053B22" w:rsidRPr="008963EF" w:rsidRDefault="00053B22" w:rsidP="00053B2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59EB25C0" w14:textId="1470493E" w:rsidR="00053B22" w:rsidRPr="008963EF" w:rsidRDefault="00053B22" w:rsidP="00134B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este modo está disponível apenas para as categorias indicadas na seção horizontal.</w:t>
            </w:r>
          </w:p>
        </w:tc>
        <w:tc>
          <w:tcPr>
            <w:tcW w:w="4820" w:type="dxa"/>
            <w:gridSpan w:val="3"/>
            <w:tcBorders>
              <w:top w:val="single" w:sz="4" w:space="0" w:color="auto"/>
              <w:left w:val="single" w:sz="4" w:space="0" w:color="auto"/>
              <w:right w:val="single" w:sz="4" w:space="0" w:color="auto"/>
            </w:tcBorders>
          </w:tcPr>
          <w:p w14:paraId="37AB249F"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lastRenderedPageBreak/>
              <w:t>1) Não consolidado</w:t>
            </w:r>
          </w:p>
          <w:p w14:paraId="3BA8A7AD"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2) Não consolidado</w:t>
            </w:r>
          </w:p>
          <w:p w14:paraId="50356F5D" w14:textId="31DA9BE5"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lastRenderedPageBreak/>
              <w:t xml:space="preserve">3) </w:t>
            </w:r>
            <w:r w:rsidR="002B1E8A">
              <w:rPr>
                <w:rFonts w:ascii="Times New Roman" w:hAnsi="Times New Roman"/>
                <w:sz w:val="24"/>
              </w:rPr>
              <w:t>Nenhuma</w:t>
            </w:r>
          </w:p>
          <w:p w14:paraId="3A01ADA6" w14:textId="4E9C3A50"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este modo está disponível apenas para as categorias indicadas na seção horizontal..</w:t>
            </w:r>
          </w:p>
          <w:p w14:paraId="6905CB4C" w14:textId="77777777" w:rsidR="00053B22" w:rsidRPr="008963EF" w:rsidRDefault="00053B22"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1E551122" w14:textId="77777777" w:rsidR="00053B22" w:rsidRPr="008963EF" w:rsidRDefault="00053B22" w:rsidP="00053B2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1) Não consolidado</w:t>
            </w:r>
          </w:p>
          <w:p w14:paraId="407EF5C1" w14:textId="77777777" w:rsidR="00053B22" w:rsidRPr="008963EF" w:rsidRDefault="00053B22" w:rsidP="00053B2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2) Não consolidado</w:t>
            </w:r>
          </w:p>
          <w:p w14:paraId="61A6D3FD" w14:textId="185CCE87" w:rsidR="00053B22" w:rsidRPr="008963EF" w:rsidRDefault="00053B22" w:rsidP="00053B2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2D140A39" w14:textId="0C22C25E" w:rsidR="00053B22" w:rsidRPr="008963EF" w:rsidRDefault="00053B22" w:rsidP="00053B2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este modo está disponível apenas para as categorias indicadas na seção horizontal..</w:t>
            </w:r>
          </w:p>
        </w:tc>
        <w:tc>
          <w:tcPr>
            <w:tcW w:w="3118" w:type="dxa"/>
            <w:tcBorders>
              <w:top w:val="single" w:sz="4" w:space="0" w:color="auto"/>
              <w:left w:val="single" w:sz="4" w:space="0" w:color="auto"/>
              <w:right w:val="single" w:sz="4" w:space="0" w:color="auto"/>
            </w:tcBorders>
          </w:tcPr>
          <w:p w14:paraId="74D8ED84"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259949D8" w14:textId="77777777" w:rsidTr="00CF495D">
        <w:trPr>
          <w:gridAfter w:val="1"/>
          <w:wAfter w:w="155" w:type="dxa"/>
          <w:trHeight w:val="543"/>
        </w:trPr>
        <w:tc>
          <w:tcPr>
            <w:tcW w:w="15451" w:type="dxa"/>
            <w:gridSpan w:val="8"/>
            <w:tcBorders>
              <w:top w:val="single" w:sz="4" w:space="0" w:color="auto"/>
              <w:left w:val="single" w:sz="4" w:space="0" w:color="auto"/>
              <w:bottom w:val="single" w:sz="4" w:space="0" w:color="auto"/>
              <w:right w:val="single" w:sz="4" w:space="0" w:color="auto"/>
            </w:tcBorders>
          </w:tcPr>
          <w:p w14:paraId="7A6C3E27" w14:textId="11015898"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453" w:hanging="453"/>
              <w:rPr>
                <w:rFonts w:ascii="Times New Roman" w:hAnsi="Times New Roman" w:cs="Times New Roman"/>
                <w:b/>
                <w:spacing w:val="-2"/>
                <w:sz w:val="24"/>
                <w:szCs w:val="24"/>
              </w:rPr>
            </w:pPr>
            <w:r>
              <w:rPr>
                <w:rFonts w:ascii="Times New Roman" w:hAnsi="Times New Roman"/>
                <w:b/>
                <w:sz w:val="24"/>
              </w:rPr>
              <w:t>7. SERVIÇOS FINANCEIROS</w:t>
            </w:r>
          </w:p>
        </w:tc>
      </w:tr>
      <w:tr w:rsidR="00AC6609" w:rsidRPr="008963EF" w14:paraId="4D7ADC99" w14:textId="77777777" w:rsidTr="00CF495D">
        <w:trPr>
          <w:gridAfter w:val="1"/>
          <w:wAfter w:w="155" w:type="dxa"/>
          <w:trHeight w:val="543"/>
        </w:trPr>
        <w:tc>
          <w:tcPr>
            <w:tcW w:w="15451" w:type="dxa"/>
            <w:gridSpan w:val="8"/>
            <w:tcBorders>
              <w:top w:val="single" w:sz="4" w:space="0" w:color="auto"/>
              <w:left w:val="single" w:sz="4" w:space="0" w:color="auto"/>
              <w:right w:val="single" w:sz="4" w:space="0" w:color="auto"/>
            </w:tcBorders>
          </w:tcPr>
          <w:p w14:paraId="2AC58621" w14:textId="7E152FE2" w:rsidR="00AC6609" w:rsidRPr="008963EF" w:rsidRDefault="00AC6609" w:rsidP="00AC6609">
            <w:pPr>
              <w:tabs>
                <w:tab w:val="left" w:pos="186"/>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z w:val="24"/>
                <w:szCs w:val="24"/>
              </w:rPr>
            </w:pPr>
            <w:r>
              <w:rPr>
                <w:rFonts w:ascii="Times New Roman" w:hAnsi="Times New Roman"/>
                <w:sz w:val="24"/>
              </w:rPr>
              <w:t>1. Modos 1) e 2) As empresas que não estão legalmente estabelecidas no país não estão autorizadas a comercializar no território nacional. Os compromissos assumidos no âmbito do modo 2 não conferem aos consumidores o direito de apresentar reclamações às autoridades do Paraguai.</w:t>
            </w:r>
          </w:p>
          <w:p w14:paraId="76B761C6" w14:textId="2EC1D33F"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after="54" w:line="240" w:lineRule="atLeast"/>
              <w:rPr>
                <w:rFonts w:ascii="Times New Roman" w:hAnsi="Times New Roman" w:cs="Times New Roman"/>
                <w:sz w:val="24"/>
                <w:szCs w:val="24"/>
              </w:rPr>
            </w:pPr>
            <w:r>
              <w:rPr>
                <w:rFonts w:ascii="Times New Roman" w:hAnsi="Times New Roman"/>
                <w:sz w:val="24"/>
              </w:rPr>
              <w:t xml:space="preserve">2. Modo 3) Os </w:t>
            </w:r>
            <w:r w:rsidR="003F4AFC">
              <w:rPr>
                <w:rFonts w:ascii="Times New Roman" w:hAnsi="Times New Roman"/>
                <w:sz w:val="24"/>
              </w:rPr>
              <w:t xml:space="preserve">prestadores </w:t>
            </w:r>
            <w:r>
              <w:rPr>
                <w:rFonts w:ascii="Times New Roman" w:hAnsi="Times New Roman"/>
                <w:sz w:val="24"/>
              </w:rPr>
              <w:t xml:space="preserve">de serviços </w:t>
            </w:r>
            <w:r w:rsidR="000965B1">
              <w:rPr>
                <w:rFonts w:ascii="Times New Roman" w:hAnsi="Times New Roman"/>
                <w:sz w:val="24"/>
              </w:rPr>
              <w:t xml:space="preserve">financeiros </w:t>
            </w:r>
            <w:r>
              <w:rPr>
                <w:rFonts w:ascii="Times New Roman" w:hAnsi="Times New Roman"/>
                <w:sz w:val="24"/>
              </w:rPr>
              <w:t>que desejam estabelecer operações no Paraguai precisam obter autorização prévia (como licenças) das autoridades competentes. Esses prestadores de serviços estarão sujeitos às limitações estabelecidas na legislação vigente para as entidades controladas pelo Banco Central.</w:t>
            </w:r>
          </w:p>
          <w:p w14:paraId="02C7FE7E" w14:textId="200C95AE"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3. Nos termos e condições estabelecidos pelas autoridades financeiras competentes, o Paraguai autorizará um prestador de serviços financeiros de outro Estado Parte a transferir informações em formato eletrônico ou outro, para dentro e fora do seu território, para processamento de dados, quando tal processamento for necessário no curso normal das atividades comerciais desse prestador de serviços financeiros. Nada neste parágrafo restringe o direito do Paraguai de proteger dados pessoais e privacidade, desde que tal direito não seja usado para burlar este acordo. O Paraguai adotará ou manterá salvaguardas adequadas para a proteção da privacidade e dos direitos fundamentais, bem como da liberdade dos indivíduos, em particular no que diz respeito à transferência de dados pessoais.</w:t>
            </w:r>
          </w:p>
        </w:tc>
      </w:tr>
      <w:tr w:rsidR="0076656D" w:rsidRPr="008963EF" w14:paraId="016E2EE1" w14:textId="77777777" w:rsidTr="00CF495D">
        <w:trPr>
          <w:gridAfter w:val="1"/>
          <w:wAfter w:w="155" w:type="dxa"/>
          <w:trHeight w:val="543"/>
        </w:trPr>
        <w:tc>
          <w:tcPr>
            <w:tcW w:w="15451" w:type="dxa"/>
            <w:gridSpan w:val="8"/>
            <w:tcBorders>
              <w:left w:val="single" w:sz="4" w:space="0" w:color="auto"/>
              <w:bottom w:val="single" w:sz="4" w:space="0" w:color="auto"/>
              <w:right w:val="single" w:sz="4" w:space="0" w:color="auto"/>
            </w:tcBorders>
          </w:tcPr>
          <w:p w14:paraId="281D2702" w14:textId="77777777" w:rsidR="0076656D" w:rsidRPr="008963EF" w:rsidRDefault="0076656D" w:rsidP="0076656D">
            <w:pPr>
              <w:tabs>
                <w:tab w:val="left" w:pos="186"/>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after="0" w:line="240" w:lineRule="atLeast"/>
              <w:rPr>
                <w:rFonts w:ascii="Times New Roman" w:hAnsi="Times New Roman" w:cs="Times New Roman"/>
                <w:sz w:val="24"/>
                <w:szCs w:val="24"/>
              </w:rPr>
            </w:pPr>
          </w:p>
        </w:tc>
      </w:tr>
      <w:tr w:rsidR="00AC6609" w:rsidRPr="008963EF" w14:paraId="47204FFB" w14:textId="77777777" w:rsidTr="00CF495D">
        <w:trPr>
          <w:gridAfter w:val="1"/>
          <w:wAfter w:w="155" w:type="dxa"/>
          <w:trHeight w:val="543"/>
        </w:trPr>
        <w:tc>
          <w:tcPr>
            <w:tcW w:w="2552" w:type="dxa"/>
            <w:gridSpan w:val="2"/>
            <w:tcBorders>
              <w:top w:val="single" w:sz="4" w:space="0" w:color="auto"/>
              <w:left w:val="single" w:sz="4" w:space="0" w:color="auto"/>
              <w:bottom w:val="single" w:sz="4" w:space="0" w:color="auto"/>
              <w:right w:val="single" w:sz="4" w:space="0" w:color="auto"/>
            </w:tcBorders>
          </w:tcPr>
          <w:p w14:paraId="317D126B" w14:textId="77777777" w:rsidR="00AC6609" w:rsidRPr="008963EF" w:rsidRDefault="00AC6609" w:rsidP="00571C98">
            <w:pPr>
              <w:tabs>
                <w:tab w:val="left" w:pos="28"/>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28"/>
              <w:rPr>
                <w:rFonts w:ascii="Times New Roman" w:hAnsi="Times New Roman" w:cs="Times New Roman"/>
                <w:spacing w:val="-2"/>
                <w:sz w:val="24"/>
                <w:szCs w:val="24"/>
              </w:rPr>
            </w:pPr>
            <w:r>
              <w:rPr>
                <w:rFonts w:ascii="Times New Roman" w:hAnsi="Times New Roman"/>
                <w:sz w:val="24"/>
              </w:rPr>
              <w:t>A. Seguro</w:t>
            </w:r>
          </w:p>
          <w:p w14:paraId="263858A2" w14:textId="77777777" w:rsidR="00AC6609" w:rsidRPr="008963EF" w:rsidRDefault="00AC6609" w:rsidP="00571C98">
            <w:pPr>
              <w:tabs>
                <w:tab w:val="left" w:pos="28"/>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28"/>
              <w:rPr>
                <w:rFonts w:ascii="Times New Roman" w:hAnsi="Times New Roman" w:cs="Times New Roman"/>
                <w:spacing w:val="-2"/>
                <w:sz w:val="24"/>
                <w:szCs w:val="24"/>
              </w:rPr>
            </w:pPr>
          </w:p>
          <w:p w14:paraId="2EC2E046" w14:textId="603EA782" w:rsidR="00AC6609" w:rsidRPr="008963EF" w:rsidRDefault="00AC6609" w:rsidP="0074762C">
            <w:pPr>
              <w:tabs>
                <w:tab w:val="left" w:pos="28"/>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28"/>
              <w:rPr>
                <w:rFonts w:ascii="Times New Roman" w:hAnsi="Times New Roman" w:cs="Times New Roman"/>
                <w:spacing w:val="-2"/>
                <w:sz w:val="24"/>
                <w:szCs w:val="24"/>
              </w:rPr>
            </w:pPr>
            <w:r>
              <w:rPr>
                <w:rFonts w:ascii="Times New Roman" w:hAnsi="Times New Roman"/>
                <w:sz w:val="24"/>
              </w:rPr>
              <w:lastRenderedPageBreak/>
              <w:t>Seguros (exceto resseguros e retrocessões) (CPC 812)</w:t>
            </w:r>
          </w:p>
          <w:p w14:paraId="1D739F8C" w14:textId="77777777" w:rsidR="00592D1D" w:rsidRPr="008963EF" w:rsidRDefault="00592D1D" w:rsidP="00571C98">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13D05C5B" w14:textId="77777777" w:rsidR="00592D1D" w:rsidRPr="008963EF" w:rsidRDefault="00592D1D" w:rsidP="00571C98">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313CE1A7" w14:textId="77777777" w:rsidR="00134B1B" w:rsidRPr="008963EF" w:rsidRDefault="00134B1B" w:rsidP="00571C98">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312A8C73" w14:textId="77777777" w:rsidR="00134B1B" w:rsidRPr="008963EF" w:rsidRDefault="00134B1B" w:rsidP="00571C98">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7EE08578" w14:textId="25182B9A" w:rsidR="00592D1D" w:rsidRPr="008963EF" w:rsidRDefault="00592D1D" w:rsidP="0074762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pacing w:val="-2"/>
                <w:sz w:val="24"/>
                <w:szCs w:val="24"/>
              </w:rPr>
            </w:pPr>
            <w:r>
              <w:rPr>
                <w:rFonts w:ascii="Times New Roman" w:hAnsi="Times New Roman"/>
                <w:sz w:val="24"/>
              </w:rPr>
              <w:t>Resseguro e retrocessão (CPC 81299)</w:t>
            </w:r>
          </w:p>
        </w:tc>
        <w:tc>
          <w:tcPr>
            <w:tcW w:w="4961" w:type="dxa"/>
            <w:gridSpan w:val="2"/>
            <w:tcBorders>
              <w:top w:val="single" w:sz="4" w:space="0" w:color="auto"/>
              <w:left w:val="single" w:sz="4" w:space="0" w:color="auto"/>
              <w:bottom w:val="single" w:sz="4" w:space="0" w:color="auto"/>
              <w:right w:val="single" w:sz="4" w:space="0" w:color="auto"/>
            </w:tcBorders>
          </w:tcPr>
          <w:p w14:paraId="585394D0"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p>
          <w:p w14:paraId="00F118DE" w14:textId="77777777" w:rsidR="0076656D" w:rsidRPr="008963EF" w:rsidRDefault="0076656D"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p>
          <w:p w14:paraId="1980D265"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lastRenderedPageBreak/>
              <w:t>1) Não consolidado</w:t>
            </w:r>
          </w:p>
          <w:p w14:paraId="7E143691"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2) Não consolidado</w:t>
            </w:r>
          </w:p>
          <w:p w14:paraId="687E5C9F" w14:textId="3FC57261"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6900CFC9" w14:textId="7B2A3898" w:rsidR="00AC6609" w:rsidRPr="008963EF" w:rsidRDefault="00AC6609"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apenas para as categorias indicadas na seção horizontal.</w:t>
            </w:r>
          </w:p>
          <w:p w14:paraId="5953E2F5" w14:textId="77777777" w:rsidR="00592D1D" w:rsidRPr="008963EF" w:rsidRDefault="00592D1D"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0236C6CC" w14:textId="2E97BD26"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pacing w:val="-2"/>
                <w:sz w:val="24"/>
                <w:szCs w:val="24"/>
              </w:rPr>
            </w:pPr>
            <w:r>
              <w:rPr>
                <w:rFonts w:ascii="Times New Roman" w:hAnsi="Times New Roman"/>
                <w:sz w:val="24"/>
              </w:rPr>
              <w:t xml:space="preserve">1) </w:t>
            </w:r>
            <w:r w:rsidR="002B1E8A">
              <w:rPr>
                <w:rFonts w:ascii="Times New Roman" w:hAnsi="Times New Roman"/>
                <w:sz w:val="24"/>
              </w:rPr>
              <w:t>Nenhuma</w:t>
            </w:r>
          </w:p>
          <w:p w14:paraId="0A7521E8" w14:textId="6665C66B"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4AA271B0" w14:textId="1B59AC77"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066D44DC" w14:textId="308E0014" w:rsidR="00592D1D" w:rsidRPr="008963EF" w:rsidRDefault="00592D1D"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apenas para as categorias indicadas na seção horizontal.</w:t>
            </w:r>
          </w:p>
        </w:tc>
        <w:tc>
          <w:tcPr>
            <w:tcW w:w="4820" w:type="dxa"/>
            <w:gridSpan w:val="3"/>
            <w:tcBorders>
              <w:top w:val="single" w:sz="4" w:space="0" w:color="auto"/>
              <w:left w:val="single" w:sz="4" w:space="0" w:color="auto"/>
              <w:bottom w:val="single" w:sz="4" w:space="0" w:color="auto"/>
              <w:right w:val="single" w:sz="4" w:space="0" w:color="auto"/>
            </w:tcBorders>
          </w:tcPr>
          <w:p w14:paraId="674900F0"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p>
          <w:p w14:paraId="6F2029BF" w14:textId="77777777" w:rsidR="0076656D" w:rsidRPr="008963EF" w:rsidRDefault="0076656D"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p>
          <w:p w14:paraId="76B5D405"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453" w:hanging="453"/>
              <w:rPr>
                <w:rFonts w:ascii="Times New Roman" w:hAnsi="Times New Roman" w:cs="Times New Roman"/>
                <w:spacing w:val="-2"/>
                <w:sz w:val="24"/>
                <w:szCs w:val="24"/>
              </w:rPr>
            </w:pPr>
            <w:r>
              <w:rPr>
                <w:rFonts w:ascii="Times New Roman" w:hAnsi="Times New Roman"/>
                <w:sz w:val="24"/>
              </w:rPr>
              <w:lastRenderedPageBreak/>
              <w:t>1) Não consolidado</w:t>
            </w:r>
          </w:p>
          <w:p w14:paraId="3893C60B"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453" w:hanging="453"/>
              <w:rPr>
                <w:rFonts w:ascii="Times New Roman" w:hAnsi="Times New Roman" w:cs="Times New Roman"/>
                <w:spacing w:val="-2"/>
                <w:sz w:val="24"/>
                <w:szCs w:val="24"/>
              </w:rPr>
            </w:pPr>
            <w:r>
              <w:rPr>
                <w:rFonts w:ascii="Times New Roman" w:hAnsi="Times New Roman"/>
                <w:sz w:val="24"/>
              </w:rPr>
              <w:t>2) Não consolidado</w:t>
            </w:r>
          </w:p>
          <w:p w14:paraId="18216226" w14:textId="080F00D2"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453" w:hanging="453"/>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332DB34D" w14:textId="2D45F7B4"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apenas para as categorias indicadas na seção horizontal.</w:t>
            </w:r>
          </w:p>
          <w:p w14:paraId="0AA8A067" w14:textId="77777777" w:rsidR="00592D1D" w:rsidRPr="008963EF" w:rsidRDefault="00592D1D"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021E4140" w14:textId="63A80C46"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pacing w:val="-2"/>
                <w:sz w:val="24"/>
                <w:szCs w:val="24"/>
              </w:rPr>
            </w:pPr>
            <w:r>
              <w:rPr>
                <w:rFonts w:ascii="Times New Roman" w:hAnsi="Times New Roman"/>
                <w:sz w:val="24"/>
              </w:rPr>
              <w:t xml:space="preserve">1) </w:t>
            </w:r>
            <w:r w:rsidR="002B1E8A">
              <w:rPr>
                <w:rFonts w:ascii="Times New Roman" w:hAnsi="Times New Roman"/>
                <w:sz w:val="24"/>
              </w:rPr>
              <w:t>Nenhuma</w:t>
            </w:r>
          </w:p>
          <w:p w14:paraId="5DB9DFB5" w14:textId="5E13656D"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7C19BF29" w14:textId="24CEB429"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28F74D91" w14:textId="4B3E90AD" w:rsidR="00053B22" w:rsidRPr="008963EF" w:rsidRDefault="00592D1D" w:rsidP="00053B2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apenas para as categorias indicadas na seção horizontal.</w:t>
            </w:r>
          </w:p>
        </w:tc>
        <w:tc>
          <w:tcPr>
            <w:tcW w:w="3118" w:type="dxa"/>
            <w:tcBorders>
              <w:top w:val="single" w:sz="4" w:space="0" w:color="auto"/>
              <w:left w:val="single" w:sz="4" w:space="0" w:color="auto"/>
              <w:bottom w:val="single" w:sz="4" w:space="0" w:color="auto"/>
              <w:right w:val="single" w:sz="4" w:space="0" w:color="auto"/>
            </w:tcBorders>
          </w:tcPr>
          <w:p w14:paraId="32677C82"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7448B595" w14:textId="77777777" w:rsidTr="00CF495D">
        <w:trPr>
          <w:gridAfter w:val="1"/>
          <w:wAfter w:w="155" w:type="dxa"/>
          <w:trHeight w:val="5103"/>
        </w:trPr>
        <w:tc>
          <w:tcPr>
            <w:tcW w:w="2552" w:type="dxa"/>
            <w:gridSpan w:val="2"/>
            <w:tcBorders>
              <w:top w:val="single" w:sz="4" w:space="0" w:color="auto"/>
              <w:left w:val="single" w:sz="4" w:space="0" w:color="auto"/>
              <w:bottom w:val="single" w:sz="4" w:space="0" w:color="auto"/>
              <w:right w:val="single" w:sz="4" w:space="0" w:color="auto"/>
            </w:tcBorders>
          </w:tcPr>
          <w:p w14:paraId="39713F26" w14:textId="0D950EF0" w:rsidR="00592D1D" w:rsidRPr="008963EF" w:rsidRDefault="00592D1D" w:rsidP="00134B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453" w:hanging="453"/>
              <w:rPr>
                <w:rFonts w:ascii="Times New Roman" w:hAnsi="Times New Roman" w:cs="Times New Roman"/>
                <w:spacing w:val="-2"/>
                <w:sz w:val="24"/>
                <w:szCs w:val="24"/>
              </w:rPr>
            </w:pPr>
            <w:r>
              <w:rPr>
                <w:rFonts w:ascii="Times New Roman" w:hAnsi="Times New Roman"/>
                <w:sz w:val="24"/>
              </w:rPr>
              <w:lastRenderedPageBreak/>
              <w:t>B. Serviços bancários</w:t>
            </w:r>
          </w:p>
          <w:p w14:paraId="489060B5" w14:textId="77777777" w:rsidR="00592D1D" w:rsidRPr="008963EF" w:rsidRDefault="00592D1D" w:rsidP="00592D1D">
            <w:pPr>
              <w:pStyle w:val="PargrafodaLista"/>
              <w:widowControl w:val="0"/>
              <w:numPr>
                <w:ilvl w:val="0"/>
                <w:numId w:val="14"/>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after="0" w:line="240" w:lineRule="atLeast"/>
              <w:rPr>
                <w:rFonts w:ascii="Times New Roman" w:hAnsi="Times New Roman" w:cs="Times New Roman"/>
                <w:spacing w:val="-2"/>
                <w:sz w:val="24"/>
                <w:szCs w:val="24"/>
              </w:rPr>
            </w:pPr>
            <w:r>
              <w:rPr>
                <w:rFonts w:ascii="Times New Roman" w:hAnsi="Times New Roman"/>
                <w:sz w:val="24"/>
              </w:rPr>
              <w:t>Aceitação de depósitos e outros fundos reembolsáveis do público</w:t>
            </w:r>
          </w:p>
          <w:p w14:paraId="0CEFA915" w14:textId="6E6E78E4" w:rsidR="00592D1D" w:rsidRPr="008963EF" w:rsidRDefault="00592D1D" w:rsidP="002E3F0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ind w:left="730"/>
              <w:jc w:val="both"/>
              <w:rPr>
                <w:rFonts w:ascii="Times New Roman" w:hAnsi="Times New Roman" w:cs="Times New Roman"/>
                <w:spacing w:val="-2"/>
                <w:sz w:val="24"/>
                <w:szCs w:val="24"/>
              </w:rPr>
            </w:pPr>
            <w:r>
              <w:rPr>
                <w:rFonts w:ascii="Times New Roman" w:hAnsi="Times New Roman"/>
                <w:sz w:val="24"/>
              </w:rPr>
              <w:t>(CPC 81115-81119)</w:t>
            </w:r>
          </w:p>
          <w:p w14:paraId="35431C82" w14:textId="77777777" w:rsidR="002E3F0F" w:rsidRPr="008963EF" w:rsidRDefault="002E3F0F" w:rsidP="002E3F0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ind w:left="730"/>
              <w:jc w:val="both"/>
              <w:rPr>
                <w:rFonts w:ascii="Times New Roman" w:hAnsi="Times New Roman" w:cs="Times New Roman"/>
                <w:spacing w:val="-2"/>
                <w:sz w:val="24"/>
                <w:szCs w:val="24"/>
              </w:rPr>
            </w:pPr>
          </w:p>
          <w:p w14:paraId="61364047" w14:textId="74B968D3" w:rsidR="00592D1D" w:rsidRPr="008963EF" w:rsidRDefault="00592D1D" w:rsidP="00592D1D">
            <w:pPr>
              <w:pStyle w:val="PargrafodaLista"/>
              <w:widowControl w:val="0"/>
              <w:numPr>
                <w:ilvl w:val="0"/>
                <w:numId w:val="14"/>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after="0" w:line="240" w:lineRule="atLeast"/>
              <w:rPr>
                <w:rFonts w:ascii="Times New Roman" w:hAnsi="Times New Roman" w:cs="Times New Roman"/>
                <w:spacing w:val="-2"/>
                <w:sz w:val="24"/>
                <w:szCs w:val="24"/>
              </w:rPr>
            </w:pPr>
            <w:r>
              <w:rPr>
                <w:rFonts w:ascii="Times New Roman" w:hAnsi="Times New Roman"/>
                <w:sz w:val="24"/>
              </w:rPr>
              <w:t>Empréstimos de todos os tipos, incluindo crédito ao consumidor, crédito hipotecário, etc.</w:t>
            </w:r>
          </w:p>
          <w:p w14:paraId="243047F4" w14:textId="77777777" w:rsidR="00592D1D" w:rsidRPr="008963EF" w:rsidRDefault="00592D1D" w:rsidP="0074762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ind w:left="588" w:firstLine="142"/>
              <w:jc w:val="both"/>
              <w:rPr>
                <w:rFonts w:ascii="Times New Roman" w:hAnsi="Times New Roman" w:cs="Times New Roman"/>
                <w:spacing w:val="-2"/>
                <w:sz w:val="24"/>
                <w:szCs w:val="24"/>
              </w:rPr>
            </w:pPr>
            <w:r>
              <w:rPr>
                <w:rFonts w:ascii="Times New Roman" w:hAnsi="Times New Roman"/>
                <w:sz w:val="24"/>
              </w:rPr>
              <w:t>(CPC 8113)</w:t>
            </w:r>
          </w:p>
          <w:p w14:paraId="36D0FE3A" w14:textId="77777777" w:rsidR="00592D1D"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1FC8C2EC" w14:textId="77777777" w:rsidR="00F95A4B" w:rsidRDefault="00F95A4B"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65C60065" w14:textId="77777777" w:rsidR="00F95A4B" w:rsidRPr="008963EF" w:rsidRDefault="00F95A4B"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7CC304D0" w14:textId="3B0F8580" w:rsidR="00592D1D" w:rsidRPr="008963EF" w:rsidRDefault="00592D1D" w:rsidP="0074762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pacing w:val="-2"/>
                <w:sz w:val="24"/>
                <w:szCs w:val="24"/>
              </w:rPr>
            </w:pPr>
            <w:r>
              <w:rPr>
                <w:rFonts w:ascii="Times New Roman" w:hAnsi="Times New Roman"/>
                <w:sz w:val="24"/>
              </w:rPr>
              <w:t xml:space="preserve">Outros serviços auxiliares à intermediação financeira </w:t>
            </w:r>
            <w:r>
              <w:rPr>
                <w:rFonts w:ascii="Times New Roman" w:hAnsi="Times New Roman"/>
                <w:sz w:val="24"/>
              </w:rPr>
              <w:br/>
              <w:t>(CPC 81331/81333/ 81334)</w:t>
            </w:r>
          </w:p>
          <w:p w14:paraId="272E8CE9" w14:textId="77777777"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45116F28" w14:textId="580E9F01"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2"/>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lastRenderedPageBreak/>
              <w:t>- Gestão de ativos (CPC 81323)</w:t>
            </w:r>
          </w:p>
          <w:p w14:paraId="67472AF4" w14:textId="77777777"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59115B62" w14:textId="77777777"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1EBEF8B4" w14:textId="77777777" w:rsidR="00134B1B" w:rsidRPr="008963EF" w:rsidRDefault="00134B1B"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58EC8E20" w14:textId="77777777" w:rsidR="007F59C1" w:rsidRPr="008963EF" w:rsidRDefault="007F59C1"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1E952B50" w14:textId="77777777" w:rsidR="007F59C1" w:rsidRDefault="00592D1D" w:rsidP="00F95A4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sz w:val="24"/>
              </w:rPr>
            </w:pPr>
            <w:r>
              <w:rPr>
                <w:rFonts w:ascii="Times New Roman" w:hAnsi="Times New Roman"/>
                <w:sz w:val="24"/>
              </w:rPr>
              <w:t>- Serviços de consultoria e outros serviços financeiros auxiliares relacionados com qualquer uma das atividades enumeradas no artigo 1.º B da MTN.TNC / W / 50, incluindo relatórios e análises de crédito, estudos e consultoria sobre investimentos e carteiras de títulos, bem como consultoria sobre aquisições e reestruturação e estratégia empresarial (CPC 81332)</w:t>
            </w:r>
          </w:p>
          <w:p w14:paraId="4D18B713" w14:textId="355D807F" w:rsidR="00F95A4B" w:rsidRPr="008963EF" w:rsidRDefault="00F95A4B" w:rsidP="00F95A4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tc>
        <w:tc>
          <w:tcPr>
            <w:tcW w:w="4961" w:type="dxa"/>
            <w:gridSpan w:val="2"/>
            <w:tcBorders>
              <w:top w:val="single" w:sz="4" w:space="0" w:color="auto"/>
              <w:left w:val="single" w:sz="4" w:space="0" w:color="auto"/>
              <w:bottom w:val="single" w:sz="4" w:space="0" w:color="auto"/>
              <w:right w:val="single" w:sz="4" w:space="0" w:color="auto"/>
            </w:tcBorders>
          </w:tcPr>
          <w:p w14:paraId="5DDB1B01" w14:textId="77777777" w:rsidR="00134B1B" w:rsidRPr="008963EF" w:rsidRDefault="00134B1B"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453" w:hanging="453"/>
              <w:rPr>
                <w:rFonts w:ascii="Times New Roman" w:hAnsi="Times New Roman" w:cs="Times New Roman"/>
                <w:spacing w:val="-2"/>
                <w:sz w:val="24"/>
                <w:szCs w:val="24"/>
              </w:rPr>
            </w:pPr>
          </w:p>
          <w:p w14:paraId="0559A961" w14:textId="2A6ACA2E"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453" w:hanging="453"/>
              <w:rPr>
                <w:rFonts w:ascii="Times New Roman" w:hAnsi="Times New Roman" w:cs="Times New Roman"/>
                <w:spacing w:val="-2"/>
                <w:sz w:val="24"/>
                <w:szCs w:val="24"/>
              </w:rPr>
            </w:pPr>
            <w:r>
              <w:rPr>
                <w:rFonts w:ascii="Times New Roman" w:hAnsi="Times New Roman"/>
                <w:sz w:val="24"/>
              </w:rPr>
              <w:t>1) Não consolidado</w:t>
            </w:r>
          </w:p>
          <w:p w14:paraId="5BC3AE4D" w14:textId="77777777"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453" w:hanging="453"/>
              <w:rPr>
                <w:rFonts w:ascii="Times New Roman" w:hAnsi="Times New Roman" w:cs="Times New Roman"/>
                <w:spacing w:val="-2"/>
                <w:sz w:val="24"/>
                <w:szCs w:val="24"/>
              </w:rPr>
            </w:pPr>
            <w:r>
              <w:rPr>
                <w:rFonts w:ascii="Times New Roman" w:hAnsi="Times New Roman"/>
                <w:sz w:val="24"/>
              </w:rPr>
              <w:t>2) Não consolidado</w:t>
            </w:r>
          </w:p>
          <w:p w14:paraId="7D02A56C" w14:textId="272F02F2"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453" w:hanging="453"/>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49C717C3" w14:textId="77777777" w:rsidR="00AC6609"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4) Não consolidado, exceto para pessoal sênior e especialistas</w:t>
            </w:r>
          </w:p>
          <w:p w14:paraId="45B1D640" w14:textId="77777777" w:rsidR="00134B1B" w:rsidRPr="008963EF" w:rsidRDefault="00134B1B"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43746348" w14:textId="77777777" w:rsidR="002E3F0F" w:rsidRPr="008963EF" w:rsidRDefault="002E3F0F"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52BEB6A4" w14:textId="77777777"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453" w:hanging="453"/>
              <w:rPr>
                <w:rFonts w:ascii="Times New Roman" w:hAnsi="Times New Roman" w:cs="Times New Roman"/>
                <w:spacing w:val="-2"/>
                <w:sz w:val="24"/>
                <w:szCs w:val="24"/>
              </w:rPr>
            </w:pPr>
            <w:r>
              <w:rPr>
                <w:rFonts w:ascii="Times New Roman" w:hAnsi="Times New Roman"/>
                <w:sz w:val="24"/>
              </w:rPr>
              <w:t>1) Não consolidado</w:t>
            </w:r>
          </w:p>
          <w:p w14:paraId="79719887" w14:textId="77777777"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453" w:hanging="453"/>
              <w:rPr>
                <w:rFonts w:ascii="Times New Roman" w:hAnsi="Times New Roman" w:cs="Times New Roman"/>
                <w:spacing w:val="-2"/>
                <w:sz w:val="24"/>
                <w:szCs w:val="24"/>
              </w:rPr>
            </w:pPr>
            <w:r>
              <w:rPr>
                <w:rFonts w:ascii="Times New Roman" w:hAnsi="Times New Roman"/>
                <w:sz w:val="24"/>
              </w:rPr>
              <w:t>2) Não consolidado</w:t>
            </w:r>
          </w:p>
          <w:p w14:paraId="78512628" w14:textId="44201B9D" w:rsidR="00592D1D" w:rsidRPr="008963EF" w:rsidRDefault="00592D1D" w:rsidP="00C1230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453" w:hanging="453"/>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1B1DDCAA" w14:textId="0E4A6B9A" w:rsidR="00C1230C" w:rsidRPr="008963EF" w:rsidRDefault="00C1230C" w:rsidP="00C1230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4) Não consolidado, exceto para pessoal sênior e especialistas</w:t>
            </w:r>
          </w:p>
          <w:p w14:paraId="7B05A6E8" w14:textId="77777777" w:rsidR="00592D1D"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3631B0A7" w14:textId="77777777" w:rsidR="00F95A4B" w:rsidRPr="008963EF" w:rsidRDefault="00F95A4B"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1760997D" w14:textId="77777777" w:rsidR="007F59C1" w:rsidRPr="008963EF" w:rsidRDefault="007F59C1"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30104AE6" w14:textId="7B92E431"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pacing w:val="-2"/>
                <w:sz w:val="24"/>
                <w:szCs w:val="24"/>
              </w:rPr>
            </w:pPr>
            <w:r>
              <w:rPr>
                <w:rFonts w:ascii="Times New Roman" w:hAnsi="Times New Roman"/>
                <w:sz w:val="24"/>
              </w:rPr>
              <w:t xml:space="preserve">1) </w:t>
            </w:r>
            <w:r w:rsidR="002B1E8A">
              <w:rPr>
                <w:rFonts w:ascii="Times New Roman" w:hAnsi="Times New Roman"/>
                <w:sz w:val="24"/>
              </w:rPr>
              <w:t>Nenhuma</w:t>
            </w:r>
          </w:p>
          <w:p w14:paraId="7C16394F" w14:textId="7FB3E84D"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3C7A74B3" w14:textId="4262068A" w:rsidR="00592D1D" w:rsidRPr="008963EF" w:rsidRDefault="00592D1D" w:rsidP="00C1230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0C6F26D0" w14:textId="7AED4269" w:rsidR="00C1230C" w:rsidRPr="008963EF" w:rsidRDefault="00C1230C" w:rsidP="007F59C1">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4) Não consolidado, exceto para pessoal sênior e especialistas</w:t>
            </w:r>
          </w:p>
          <w:p w14:paraId="5A20BBC1" w14:textId="77777777"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1) Não consolidado</w:t>
            </w:r>
          </w:p>
          <w:p w14:paraId="34CFCF41" w14:textId="7FC19D0C"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234EB8EC" w14:textId="25B6D426"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lastRenderedPageBreak/>
              <w:t xml:space="preserve">3) </w:t>
            </w:r>
            <w:r w:rsidR="002B1E8A">
              <w:rPr>
                <w:rFonts w:ascii="Times New Roman" w:hAnsi="Times New Roman"/>
                <w:sz w:val="24"/>
              </w:rPr>
              <w:t>Nenhuma</w:t>
            </w:r>
          </w:p>
          <w:p w14:paraId="1E18F414" w14:textId="77777777"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after="54" w:line="240" w:lineRule="atLeast"/>
              <w:ind w:left="453" w:hanging="431"/>
              <w:rPr>
                <w:rFonts w:ascii="Times New Roman" w:hAnsi="Times New Roman" w:cs="Times New Roman"/>
                <w:spacing w:val="-2"/>
                <w:sz w:val="24"/>
                <w:szCs w:val="24"/>
              </w:rPr>
            </w:pPr>
            <w:r>
              <w:rPr>
                <w:rFonts w:ascii="Times New Roman" w:hAnsi="Times New Roman"/>
                <w:sz w:val="24"/>
              </w:rPr>
              <w:t>4) Não consolidado</w:t>
            </w:r>
          </w:p>
          <w:p w14:paraId="699961E9" w14:textId="77777777"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11D441EE" w14:textId="77777777" w:rsidR="00134B1B" w:rsidRPr="008963EF" w:rsidRDefault="00134B1B"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3C4E2274" w14:textId="72FE3FCE"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1) Não consolidado</w:t>
            </w:r>
          </w:p>
          <w:p w14:paraId="1C8C8AD1" w14:textId="2BB8E771"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56B64320" w14:textId="48752FD4"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r>
              <w:rPr>
                <w:rFonts w:ascii="Times New Roman" w:hAnsi="Times New Roman"/>
                <w:sz w:val="24"/>
              </w:rPr>
              <w:t>, mas apenas para operações no setor bancário.</w:t>
            </w:r>
          </w:p>
          <w:p w14:paraId="48342FB0" w14:textId="49062807"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4) Não consolidado</w:t>
            </w:r>
          </w:p>
        </w:tc>
        <w:tc>
          <w:tcPr>
            <w:tcW w:w="4820" w:type="dxa"/>
            <w:gridSpan w:val="3"/>
            <w:tcBorders>
              <w:top w:val="single" w:sz="4" w:space="0" w:color="auto"/>
              <w:left w:val="single" w:sz="4" w:space="0" w:color="auto"/>
              <w:bottom w:val="single" w:sz="4" w:space="0" w:color="auto"/>
              <w:right w:val="single" w:sz="4" w:space="0" w:color="auto"/>
            </w:tcBorders>
          </w:tcPr>
          <w:p w14:paraId="77C198AB" w14:textId="77777777" w:rsidR="00134B1B" w:rsidRPr="008963EF" w:rsidRDefault="00134B1B"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453" w:hanging="453"/>
              <w:rPr>
                <w:rFonts w:ascii="Times New Roman" w:hAnsi="Times New Roman" w:cs="Times New Roman"/>
                <w:spacing w:val="-2"/>
                <w:sz w:val="24"/>
                <w:szCs w:val="24"/>
              </w:rPr>
            </w:pPr>
          </w:p>
          <w:p w14:paraId="0456146B" w14:textId="39A7DC77"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453" w:hanging="453"/>
              <w:rPr>
                <w:rFonts w:ascii="Times New Roman" w:hAnsi="Times New Roman" w:cs="Times New Roman"/>
                <w:spacing w:val="-2"/>
                <w:sz w:val="24"/>
                <w:szCs w:val="24"/>
              </w:rPr>
            </w:pPr>
            <w:r>
              <w:rPr>
                <w:rFonts w:ascii="Times New Roman" w:hAnsi="Times New Roman"/>
                <w:sz w:val="24"/>
              </w:rPr>
              <w:t>1) Não consolidado</w:t>
            </w:r>
          </w:p>
          <w:p w14:paraId="755A025E" w14:textId="77777777"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453" w:hanging="453"/>
              <w:rPr>
                <w:rFonts w:ascii="Times New Roman" w:hAnsi="Times New Roman" w:cs="Times New Roman"/>
                <w:spacing w:val="-2"/>
                <w:sz w:val="24"/>
                <w:szCs w:val="24"/>
              </w:rPr>
            </w:pPr>
            <w:r>
              <w:rPr>
                <w:rFonts w:ascii="Times New Roman" w:hAnsi="Times New Roman"/>
                <w:sz w:val="24"/>
              </w:rPr>
              <w:t>2) Não consolidado</w:t>
            </w:r>
          </w:p>
          <w:p w14:paraId="1919C484" w14:textId="3D33196C"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453" w:hanging="453"/>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28DC133F" w14:textId="2FA58719" w:rsidR="00592D1D" w:rsidRPr="008963EF" w:rsidRDefault="00592D1D" w:rsidP="00134B1B">
            <w:pPr>
              <w:tabs>
                <w:tab w:val="left" w:pos="0"/>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16" w:hanging="16"/>
              <w:rPr>
                <w:rFonts w:ascii="Times New Roman" w:hAnsi="Times New Roman" w:cs="Times New Roman"/>
                <w:spacing w:val="-2"/>
                <w:sz w:val="24"/>
                <w:szCs w:val="24"/>
              </w:rPr>
            </w:pPr>
            <w:r>
              <w:rPr>
                <w:rFonts w:ascii="Times New Roman" w:hAnsi="Times New Roman"/>
                <w:sz w:val="24"/>
              </w:rPr>
              <w:t>4) Não consolidado, exceto para pessoal sênior e especialistas</w:t>
            </w:r>
          </w:p>
          <w:p w14:paraId="3DD0E1C0" w14:textId="77777777" w:rsidR="00134B1B" w:rsidRDefault="00134B1B" w:rsidP="00134B1B">
            <w:pPr>
              <w:tabs>
                <w:tab w:val="left" w:pos="0"/>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16" w:hanging="16"/>
              <w:rPr>
                <w:rFonts w:ascii="Times New Roman" w:hAnsi="Times New Roman" w:cs="Times New Roman"/>
                <w:spacing w:val="-2"/>
                <w:sz w:val="24"/>
                <w:szCs w:val="24"/>
              </w:rPr>
            </w:pPr>
          </w:p>
          <w:p w14:paraId="6FAE5B64" w14:textId="77777777" w:rsidR="00F95A4B" w:rsidRPr="008963EF" w:rsidRDefault="00F95A4B" w:rsidP="00134B1B">
            <w:pPr>
              <w:tabs>
                <w:tab w:val="left" w:pos="0"/>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16" w:hanging="16"/>
              <w:rPr>
                <w:rFonts w:ascii="Times New Roman" w:hAnsi="Times New Roman" w:cs="Times New Roman"/>
                <w:spacing w:val="-2"/>
                <w:sz w:val="24"/>
                <w:szCs w:val="24"/>
              </w:rPr>
            </w:pPr>
          </w:p>
          <w:p w14:paraId="1DDB1CC0" w14:textId="77777777" w:rsidR="00592D1D" w:rsidRPr="008963EF" w:rsidRDefault="00592D1D" w:rsidP="00C1230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453" w:hanging="453"/>
              <w:rPr>
                <w:rFonts w:ascii="Times New Roman" w:hAnsi="Times New Roman" w:cs="Times New Roman"/>
                <w:spacing w:val="-2"/>
                <w:sz w:val="24"/>
                <w:szCs w:val="24"/>
              </w:rPr>
            </w:pPr>
            <w:r>
              <w:rPr>
                <w:rFonts w:ascii="Times New Roman" w:hAnsi="Times New Roman"/>
                <w:sz w:val="24"/>
              </w:rPr>
              <w:t>1) Não consolidado</w:t>
            </w:r>
          </w:p>
          <w:p w14:paraId="79EAA273" w14:textId="77777777" w:rsidR="00592D1D" w:rsidRPr="008963EF" w:rsidRDefault="00592D1D" w:rsidP="00C1230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453" w:hanging="453"/>
              <w:rPr>
                <w:rFonts w:ascii="Times New Roman" w:hAnsi="Times New Roman" w:cs="Times New Roman"/>
                <w:spacing w:val="-2"/>
                <w:sz w:val="24"/>
                <w:szCs w:val="24"/>
              </w:rPr>
            </w:pPr>
            <w:r>
              <w:rPr>
                <w:rFonts w:ascii="Times New Roman" w:hAnsi="Times New Roman"/>
                <w:sz w:val="24"/>
              </w:rPr>
              <w:t>2) Não consolidado</w:t>
            </w:r>
          </w:p>
          <w:p w14:paraId="39671887" w14:textId="4B8D70FF" w:rsidR="00592D1D" w:rsidRPr="008963EF" w:rsidRDefault="00592D1D" w:rsidP="00C1230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453" w:hanging="453"/>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5C0BE3CC" w14:textId="77777777" w:rsidR="00592D1D" w:rsidRPr="008963EF" w:rsidRDefault="00592D1D" w:rsidP="00C1230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4) Não consolidado, exceto para pessoal sênior e especialistas</w:t>
            </w:r>
          </w:p>
          <w:p w14:paraId="54F633C0" w14:textId="77777777" w:rsidR="00592D1D" w:rsidRPr="008963EF" w:rsidRDefault="00592D1D" w:rsidP="00C1230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2DBFD5CB" w14:textId="77777777" w:rsidR="00592D1D" w:rsidRPr="008963EF" w:rsidRDefault="00592D1D" w:rsidP="00C1230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72B80D43" w14:textId="77777777" w:rsidR="007F59C1" w:rsidRPr="008963EF" w:rsidRDefault="007F59C1" w:rsidP="00C1230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3BAAC9D0" w14:textId="46A486BF" w:rsidR="00592D1D" w:rsidRPr="008963EF" w:rsidRDefault="00592D1D" w:rsidP="00C1230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pacing w:val="-2"/>
                <w:sz w:val="24"/>
                <w:szCs w:val="24"/>
              </w:rPr>
            </w:pPr>
            <w:r>
              <w:rPr>
                <w:rFonts w:ascii="Times New Roman" w:hAnsi="Times New Roman"/>
                <w:sz w:val="24"/>
              </w:rPr>
              <w:t xml:space="preserve">1) </w:t>
            </w:r>
            <w:r w:rsidR="002B1E8A">
              <w:rPr>
                <w:rFonts w:ascii="Times New Roman" w:hAnsi="Times New Roman"/>
                <w:sz w:val="24"/>
              </w:rPr>
              <w:t>Nenhuma</w:t>
            </w:r>
          </w:p>
          <w:p w14:paraId="220D016A" w14:textId="055A0192" w:rsidR="00592D1D" w:rsidRPr="008963EF" w:rsidRDefault="00592D1D" w:rsidP="00C1230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39244982" w14:textId="7530C417" w:rsidR="00592D1D" w:rsidRPr="008963EF" w:rsidRDefault="00592D1D" w:rsidP="00C1230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7A4A10FB" w14:textId="43045D5C" w:rsidR="00C1230C" w:rsidRPr="008963EF" w:rsidRDefault="00C1230C" w:rsidP="007F59C1">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4) Não consolidado, exceto para pessoal sênior e especialistas</w:t>
            </w:r>
          </w:p>
          <w:p w14:paraId="2806756E" w14:textId="77777777"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1) Não consolidado</w:t>
            </w:r>
          </w:p>
          <w:p w14:paraId="1AD3C44C" w14:textId="3B6605A5"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491E4816" w14:textId="29D6083A"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lastRenderedPageBreak/>
              <w:t xml:space="preserve">3) </w:t>
            </w:r>
            <w:r w:rsidR="002B1E8A">
              <w:rPr>
                <w:rFonts w:ascii="Times New Roman" w:hAnsi="Times New Roman"/>
                <w:sz w:val="24"/>
              </w:rPr>
              <w:t>Nenhuma</w:t>
            </w:r>
          </w:p>
          <w:p w14:paraId="29C061D7" w14:textId="77777777"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after="54" w:line="240" w:lineRule="atLeast"/>
              <w:ind w:left="453" w:hanging="453"/>
              <w:rPr>
                <w:rFonts w:ascii="Times New Roman" w:hAnsi="Times New Roman" w:cs="Times New Roman"/>
                <w:spacing w:val="-2"/>
                <w:sz w:val="24"/>
                <w:szCs w:val="24"/>
              </w:rPr>
            </w:pPr>
            <w:r>
              <w:rPr>
                <w:rFonts w:ascii="Times New Roman" w:hAnsi="Times New Roman"/>
                <w:sz w:val="24"/>
              </w:rPr>
              <w:t>4) Não consolidado</w:t>
            </w:r>
          </w:p>
          <w:p w14:paraId="264E61B0" w14:textId="77777777" w:rsidR="00592D1D" w:rsidRPr="008963EF" w:rsidRDefault="00592D1D"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5C1D9BE4" w14:textId="77777777" w:rsidR="00134B1B" w:rsidRPr="008963EF" w:rsidRDefault="00134B1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6A98F9D1" w14:textId="1EE2C2A4"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1) Não consolidado</w:t>
            </w:r>
          </w:p>
          <w:p w14:paraId="09B4ABDC" w14:textId="0894725D"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7331BDBB" w14:textId="132C8D2D" w:rsidR="00592D1D" w:rsidRPr="008963EF" w:rsidRDefault="00592D1D" w:rsidP="00592D1D">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r>
              <w:rPr>
                <w:rFonts w:ascii="Times New Roman" w:hAnsi="Times New Roman"/>
                <w:sz w:val="24"/>
              </w:rPr>
              <w:t>, mas apenas para operações no setor bancário.</w:t>
            </w:r>
          </w:p>
          <w:p w14:paraId="15166056" w14:textId="68CC77B8" w:rsidR="00592D1D" w:rsidRPr="008963EF" w:rsidRDefault="00592D1D"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4) Não consolidado</w:t>
            </w:r>
          </w:p>
        </w:tc>
        <w:tc>
          <w:tcPr>
            <w:tcW w:w="3118" w:type="dxa"/>
            <w:tcBorders>
              <w:top w:val="single" w:sz="4" w:space="0" w:color="auto"/>
              <w:left w:val="single" w:sz="4" w:space="0" w:color="auto"/>
              <w:bottom w:val="single" w:sz="4" w:space="0" w:color="auto"/>
              <w:right w:val="single" w:sz="4" w:space="0" w:color="auto"/>
            </w:tcBorders>
          </w:tcPr>
          <w:p w14:paraId="167A7E37"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68E9F06D" w14:textId="77777777" w:rsidTr="00CF495D">
        <w:trPr>
          <w:gridAfter w:val="1"/>
          <w:wAfter w:w="155" w:type="dxa"/>
          <w:trHeight w:val="543"/>
        </w:trPr>
        <w:tc>
          <w:tcPr>
            <w:tcW w:w="15451" w:type="dxa"/>
            <w:gridSpan w:val="8"/>
            <w:tcBorders>
              <w:top w:val="single" w:sz="4" w:space="0" w:color="auto"/>
              <w:left w:val="single" w:sz="4" w:space="0" w:color="auto"/>
              <w:bottom w:val="single" w:sz="4" w:space="0" w:color="auto"/>
              <w:right w:val="single" w:sz="4" w:space="0" w:color="auto"/>
            </w:tcBorders>
          </w:tcPr>
          <w:p w14:paraId="7963B8A8" w14:textId="77777777" w:rsidR="00AC6609" w:rsidRPr="008963EF" w:rsidRDefault="00AC6609" w:rsidP="00421B9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b/>
                <w:spacing w:val="-2"/>
                <w:sz w:val="24"/>
                <w:szCs w:val="24"/>
              </w:rPr>
            </w:pPr>
            <w:r>
              <w:rPr>
                <w:rFonts w:ascii="Times New Roman" w:hAnsi="Times New Roman"/>
                <w:b/>
                <w:sz w:val="24"/>
              </w:rPr>
              <w:t>8. SERVIÇOS SOCIAIS E RELACIONADOS À SAÚDE</w:t>
            </w:r>
          </w:p>
          <w:p w14:paraId="01B00011" w14:textId="77777777" w:rsidR="00AC6609" w:rsidRPr="008963EF" w:rsidRDefault="00AC6609" w:rsidP="00421B9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2"/>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jc w:val="both"/>
              <w:rPr>
                <w:rFonts w:ascii="Times New Roman" w:hAnsi="Times New Roman" w:cs="Times New Roman"/>
                <w:spacing w:val="-2"/>
                <w:sz w:val="24"/>
                <w:szCs w:val="24"/>
              </w:rPr>
            </w:pPr>
            <w:r>
              <w:rPr>
                <w:rFonts w:ascii="Times New Roman" w:hAnsi="Times New Roman"/>
                <w:sz w:val="24"/>
              </w:rPr>
              <w:t>Os serviços sociais e de saúde prestados pelo Governo estão excluídos, assim como os subsídios concedidos pelo Governo a nível central, departamental e local.</w:t>
            </w:r>
          </w:p>
          <w:p w14:paraId="14C872D4" w14:textId="4971D018" w:rsidR="00AC6609" w:rsidRPr="008963EF" w:rsidRDefault="00AC6609" w:rsidP="00421B9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jc w:val="both"/>
              <w:rPr>
                <w:rFonts w:ascii="Times New Roman" w:hAnsi="Times New Roman" w:cs="Times New Roman"/>
                <w:spacing w:val="-2"/>
                <w:sz w:val="24"/>
                <w:szCs w:val="24"/>
              </w:rPr>
            </w:pPr>
            <w:r>
              <w:rPr>
                <w:rFonts w:ascii="Times New Roman" w:hAnsi="Times New Roman"/>
                <w:sz w:val="24"/>
              </w:rPr>
              <w:lastRenderedPageBreak/>
              <w:t>Os prestadores de serviços sociais e de saúde que desejam prestar serviços de saúde devem primeiro cumprir os requisitos de autorização estabelecidos pela autoridade competente e os regulamentos em vigor.</w:t>
            </w:r>
          </w:p>
        </w:tc>
      </w:tr>
      <w:tr w:rsidR="00AC6609" w:rsidRPr="008963EF" w14:paraId="3FE44FB0" w14:textId="77777777" w:rsidTr="00CF495D">
        <w:trPr>
          <w:gridAfter w:val="1"/>
          <w:wAfter w:w="155" w:type="dxa"/>
          <w:trHeight w:val="543"/>
        </w:trPr>
        <w:tc>
          <w:tcPr>
            <w:tcW w:w="2552" w:type="dxa"/>
            <w:gridSpan w:val="2"/>
            <w:tcBorders>
              <w:top w:val="single" w:sz="4" w:space="0" w:color="auto"/>
              <w:left w:val="single" w:sz="4" w:space="0" w:color="auto"/>
              <w:right w:val="single" w:sz="4" w:space="0" w:color="auto"/>
            </w:tcBorders>
          </w:tcPr>
          <w:p w14:paraId="38711203" w14:textId="4B1B82C3"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lastRenderedPageBreak/>
              <w:t>A. Serviços hospitalares (CPC 9311)</w:t>
            </w:r>
          </w:p>
        </w:tc>
        <w:tc>
          <w:tcPr>
            <w:tcW w:w="4961" w:type="dxa"/>
            <w:gridSpan w:val="2"/>
            <w:tcBorders>
              <w:top w:val="single" w:sz="4" w:space="0" w:color="auto"/>
              <w:left w:val="single" w:sz="4" w:space="0" w:color="auto"/>
              <w:right w:val="single" w:sz="4" w:space="0" w:color="auto"/>
            </w:tcBorders>
          </w:tcPr>
          <w:p w14:paraId="72ECCCB8" w14:textId="759F9AB1" w:rsidR="00AC6609" w:rsidRPr="008963EF" w:rsidRDefault="002B1E8A" w:rsidP="00AB7CB9">
            <w:pPr>
              <w:pStyle w:val="PargrafodaLista"/>
              <w:widowControl w:val="0"/>
              <w:numPr>
                <w:ilvl w:val="0"/>
                <w:numId w:val="6"/>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firstLine="0"/>
              <w:contextualSpacing w:val="0"/>
              <w:rPr>
                <w:rFonts w:ascii="Times New Roman" w:hAnsi="Times New Roman" w:cs="Times New Roman"/>
                <w:spacing w:val="-2"/>
                <w:sz w:val="24"/>
                <w:szCs w:val="24"/>
              </w:rPr>
            </w:pPr>
            <w:r>
              <w:rPr>
                <w:rFonts w:ascii="Times New Roman" w:hAnsi="Times New Roman"/>
                <w:sz w:val="24"/>
              </w:rPr>
              <w:t>Nenhuma</w:t>
            </w:r>
          </w:p>
          <w:p w14:paraId="0176B1BF" w14:textId="341DEF3D" w:rsidR="00AC6609" w:rsidRPr="008963EF" w:rsidRDefault="002B1E8A" w:rsidP="00AB7CB9">
            <w:pPr>
              <w:pStyle w:val="PargrafodaLista"/>
              <w:widowControl w:val="0"/>
              <w:numPr>
                <w:ilvl w:val="0"/>
                <w:numId w:val="6"/>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firstLine="0"/>
              <w:contextualSpacing w:val="0"/>
              <w:rPr>
                <w:rFonts w:ascii="Times New Roman" w:hAnsi="Times New Roman" w:cs="Times New Roman"/>
                <w:spacing w:val="-2"/>
                <w:sz w:val="24"/>
                <w:szCs w:val="24"/>
              </w:rPr>
            </w:pPr>
            <w:r>
              <w:rPr>
                <w:rFonts w:ascii="Times New Roman" w:hAnsi="Times New Roman"/>
                <w:sz w:val="24"/>
              </w:rPr>
              <w:t>Nenhuma</w:t>
            </w:r>
          </w:p>
          <w:p w14:paraId="4307BDAE" w14:textId="7D1AE474" w:rsidR="00BE1C99" w:rsidRPr="008963EF" w:rsidRDefault="002B1E8A" w:rsidP="00AB7CB9">
            <w:pPr>
              <w:pStyle w:val="PargrafodaLista"/>
              <w:widowControl w:val="0"/>
              <w:numPr>
                <w:ilvl w:val="0"/>
                <w:numId w:val="6"/>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firstLine="0"/>
              <w:contextualSpacing w:val="0"/>
              <w:rPr>
                <w:rFonts w:ascii="Times New Roman" w:hAnsi="Times New Roman" w:cs="Times New Roman"/>
                <w:spacing w:val="-2"/>
                <w:sz w:val="24"/>
                <w:szCs w:val="24"/>
              </w:rPr>
            </w:pPr>
            <w:r>
              <w:rPr>
                <w:rFonts w:ascii="Times New Roman" w:hAnsi="Times New Roman"/>
                <w:sz w:val="24"/>
              </w:rPr>
              <w:t>Nenhuma</w:t>
            </w:r>
          </w:p>
          <w:p w14:paraId="66313747" w14:textId="77777777" w:rsidR="007678AC" w:rsidRPr="008963EF" w:rsidRDefault="007678AC" w:rsidP="007678AC">
            <w:pPr>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rPr>
                <w:rFonts w:ascii="Times New Roman" w:hAnsi="Times New Roman" w:cs="Times New Roman"/>
                <w:spacing w:val="-2"/>
                <w:sz w:val="24"/>
                <w:szCs w:val="24"/>
              </w:rPr>
            </w:pPr>
          </w:p>
          <w:p w14:paraId="252D26F0" w14:textId="6D75CAC5" w:rsidR="00AC6609" w:rsidRPr="008963EF" w:rsidRDefault="002B1E8A" w:rsidP="00AB7CB9">
            <w:pPr>
              <w:pStyle w:val="PargrafodaLista"/>
              <w:numPr>
                <w:ilvl w:val="0"/>
                <w:numId w:val="6"/>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ind w:left="23" w:firstLine="0"/>
              <w:contextualSpacing w:val="0"/>
              <w:jc w:val="both"/>
              <w:rPr>
                <w:rFonts w:ascii="Times New Roman" w:hAnsi="Times New Roman" w:cs="Times New Roman"/>
                <w:b/>
                <w:sz w:val="24"/>
                <w:szCs w:val="24"/>
              </w:rPr>
            </w:pPr>
            <w:r>
              <w:rPr>
                <w:rFonts w:ascii="Times New Roman" w:hAnsi="Times New Roman"/>
                <w:sz w:val="24"/>
              </w:rPr>
              <w:t>Nenhuma</w:t>
            </w:r>
            <w:r w:rsidR="00AC6609">
              <w:rPr>
                <w:rFonts w:ascii="Times New Roman" w:hAnsi="Times New Roman"/>
                <w:sz w:val="24"/>
              </w:rPr>
              <w:t>, mas este modo está disponível apenas para as categorias indicadas na seção horizontal.</w:t>
            </w:r>
          </w:p>
          <w:p w14:paraId="64CCDD5F" w14:textId="74AB9AED" w:rsidR="00BE1C99" w:rsidRPr="008963EF" w:rsidRDefault="00BE1C99" w:rsidP="00AB7CB9">
            <w:pPr>
              <w:pStyle w:val="PargrafodaLista"/>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ind w:left="23"/>
              <w:jc w:val="both"/>
              <w:rPr>
                <w:rFonts w:ascii="Times New Roman" w:hAnsi="Times New Roman" w:cs="Times New Roman"/>
                <w:b/>
                <w:sz w:val="24"/>
                <w:szCs w:val="24"/>
              </w:rPr>
            </w:pPr>
          </w:p>
        </w:tc>
        <w:tc>
          <w:tcPr>
            <w:tcW w:w="4820" w:type="dxa"/>
            <w:gridSpan w:val="3"/>
            <w:tcBorders>
              <w:top w:val="single" w:sz="4" w:space="0" w:color="auto"/>
              <w:left w:val="single" w:sz="4" w:space="0" w:color="auto"/>
              <w:right w:val="single" w:sz="4" w:space="0" w:color="auto"/>
            </w:tcBorders>
          </w:tcPr>
          <w:p w14:paraId="5225C37D" w14:textId="36A6A42B" w:rsidR="00AC6609" w:rsidRPr="008963EF" w:rsidRDefault="002B1E8A" w:rsidP="00AB7CB9">
            <w:pPr>
              <w:pStyle w:val="PargrafodaLista"/>
              <w:widowControl w:val="0"/>
              <w:numPr>
                <w:ilvl w:val="0"/>
                <w:numId w:val="20"/>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firstLine="0"/>
              <w:contextualSpacing w:val="0"/>
              <w:rPr>
                <w:rFonts w:ascii="Times New Roman" w:hAnsi="Times New Roman" w:cs="Times New Roman"/>
                <w:spacing w:val="-2"/>
                <w:sz w:val="24"/>
                <w:szCs w:val="24"/>
              </w:rPr>
            </w:pPr>
            <w:r>
              <w:rPr>
                <w:rFonts w:ascii="Times New Roman" w:hAnsi="Times New Roman"/>
                <w:sz w:val="24"/>
              </w:rPr>
              <w:t>Nenhuma</w:t>
            </w:r>
          </w:p>
          <w:p w14:paraId="0DC97159" w14:textId="6FAFD94C" w:rsidR="00AC6609" w:rsidRPr="008963EF" w:rsidRDefault="002B1E8A" w:rsidP="00AB7CB9">
            <w:pPr>
              <w:pStyle w:val="PargrafodaLista"/>
              <w:widowControl w:val="0"/>
              <w:numPr>
                <w:ilvl w:val="0"/>
                <w:numId w:val="20"/>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firstLine="0"/>
              <w:contextualSpacing w:val="0"/>
              <w:rPr>
                <w:rFonts w:ascii="Times New Roman" w:hAnsi="Times New Roman" w:cs="Times New Roman"/>
                <w:spacing w:val="-2"/>
                <w:sz w:val="24"/>
                <w:szCs w:val="24"/>
              </w:rPr>
            </w:pPr>
            <w:r>
              <w:rPr>
                <w:rFonts w:ascii="Times New Roman" w:hAnsi="Times New Roman"/>
                <w:sz w:val="24"/>
              </w:rPr>
              <w:t>Nenhuma</w:t>
            </w:r>
          </w:p>
          <w:p w14:paraId="336A2D62" w14:textId="0FDAFAD4" w:rsidR="00F5267F" w:rsidRPr="008963EF" w:rsidRDefault="002B1E8A" w:rsidP="00AB7CB9">
            <w:pPr>
              <w:pStyle w:val="PargrafodaLista"/>
              <w:widowControl w:val="0"/>
              <w:numPr>
                <w:ilvl w:val="0"/>
                <w:numId w:val="20"/>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firstLine="0"/>
              <w:contextualSpacing w:val="0"/>
              <w:rPr>
                <w:rFonts w:ascii="Times New Roman" w:hAnsi="Times New Roman" w:cs="Times New Roman"/>
                <w:spacing w:val="-2"/>
                <w:sz w:val="24"/>
                <w:szCs w:val="24"/>
              </w:rPr>
            </w:pPr>
            <w:r>
              <w:rPr>
                <w:rFonts w:ascii="Times New Roman" w:hAnsi="Times New Roman"/>
                <w:sz w:val="24"/>
              </w:rPr>
              <w:t>Nenhuma</w:t>
            </w:r>
            <w:r w:rsidR="00AC6609">
              <w:rPr>
                <w:rFonts w:ascii="Times New Roman" w:hAnsi="Times New Roman"/>
                <w:sz w:val="24"/>
              </w:rPr>
              <w:t>, o Diretor Médico deve residir na localidade em que o sanatório ou hospital está estabelecido.</w:t>
            </w:r>
          </w:p>
          <w:p w14:paraId="22556F03" w14:textId="4D972C16" w:rsidR="006E5F93" w:rsidRPr="008963EF" w:rsidRDefault="002B1E8A" w:rsidP="00C80358">
            <w:pPr>
              <w:pStyle w:val="PargrafodaLista"/>
              <w:widowControl w:val="0"/>
              <w:numPr>
                <w:ilvl w:val="0"/>
                <w:numId w:val="20"/>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firstLine="0"/>
              <w:contextualSpacing w:val="0"/>
              <w:rPr>
                <w:rFonts w:ascii="Times New Roman" w:hAnsi="Times New Roman" w:cs="Times New Roman"/>
                <w:spacing w:val="-2"/>
                <w:sz w:val="24"/>
                <w:szCs w:val="24"/>
              </w:rPr>
            </w:pPr>
            <w:r>
              <w:rPr>
                <w:rFonts w:ascii="Times New Roman" w:hAnsi="Times New Roman"/>
                <w:sz w:val="24"/>
              </w:rPr>
              <w:t>Nenhuma</w:t>
            </w:r>
            <w:r w:rsidR="00AC6609">
              <w:rPr>
                <w:rFonts w:ascii="Times New Roman" w:hAnsi="Times New Roman"/>
                <w:sz w:val="24"/>
              </w:rPr>
              <w:t>, mas este modo está disponível apenas para as categorias indicadas na seção horizontal.</w:t>
            </w:r>
          </w:p>
        </w:tc>
        <w:tc>
          <w:tcPr>
            <w:tcW w:w="3118" w:type="dxa"/>
            <w:tcBorders>
              <w:top w:val="single" w:sz="4" w:space="0" w:color="auto"/>
              <w:left w:val="single" w:sz="4" w:space="0" w:color="auto"/>
              <w:right w:val="single" w:sz="4" w:space="0" w:color="auto"/>
            </w:tcBorders>
          </w:tcPr>
          <w:p w14:paraId="42909657"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37CD8F93" w14:textId="77777777" w:rsidTr="00CF495D">
        <w:trPr>
          <w:gridAfter w:val="1"/>
          <w:wAfter w:w="155" w:type="dxa"/>
          <w:trHeight w:val="543"/>
        </w:trPr>
        <w:tc>
          <w:tcPr>
            <w:tcW w:w="2552" w:type="dxa"/>
            <w:gridSpan w:val="2"/>
            <w:tcBorders>
              <w:left w:val="single" w:sz="4" w:space="0" w:color="auto"/>
              <w:bottom w:val="single" w:sz="4" w:space="0" w:color="auto"/>
              <w:right w:val="single" w:sz="4" w:space="0" w:color="auto"/>
            </w:tcBorders>
          </w:tcPr>
          <w:p w14:paraId="0E90C127" w14:textId="77777777" w:rsidR="00AC6609"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B. Outros serviços de saúde humana (9319)</w:t>
            </w:r>
          </w:p>
          <w:p w14:paraId="7E32B8EA" w14:textId="77777777" w:rsidR="00FA402B" w:rsidRDefault="00FA402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6A3D9682" w14:textId="77777777" w:rsidR="00FA402B" w:rsidRDefault="00FA402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10CF6A78" w14:textId="77777777" w:rsidR="00FA402B" w:rsidRDefault="00FA402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6DB88C4B" w14:textId="77777777" w:rsidR="00FA402B" w:rsidRDefault="00FA402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622CD296" w14:textId="4084FC81" w:rsidR="00FA402B" w:rsidRPr="008963EF" w:rsidRDefault="00FA402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c>
          <w:tcPr>
            <w:tcW w:w="4961" w:type="dxa"/>
            <w:gridSpan w:val="2"/>
            <w:tcBorders>
              <w:left w:val="single" w:sz="4" w:space="0" w:color="auto"/>
              <w:bottom w:val="single" w:sz="4" w:space="0" w:color="auto"/>
              <w:right w:val="single" w:sz="4" w:space="0" w:color="auto"/>
            </w:tcBorders>
          </w:tcPr>
          <w:p w14:paraId="0C7E6D40" w14:textId="5A53D1D7" w:rsidR="00AC6609" w:rsidRPr="008963EF" w:rsidRDefault="002B1E8A" w:rsidP="00AB7CB9">
            <w:pPr>
              <w:pStyle w:val="PargrafodaLista"/>
              <w:widowControl w:val="0"/>
              <w:numPr>
                <w:ilvl w:val="0"/>
                <w:numId w:val="21"/>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firstLine="0"/>
              <w:contextualSpacing w:val="0"/>
              <w:rPr>
                <w:rFonts w:ascii="Times New Roman" w:hAnsi="Times New Roman" w:cs="Times New Roman"/>
                <w:spacing w:val="-2"/>
                <w:sz w:val="24"/>
                <w:szCs w:val="24"/>
              </w:rPr>
            </w:pPr>
            <w:r>
              <w:rPr>
                <w:rFonts w:ascii="Times New Roman" w:hAnsi="Times New Roman"/>
                <w:sz w:val="24"/>
              </w:rPr>
              <w:t>Nenhuma</w:t>
            </w:r>
          </w:p>
          <w:p w14:paraId="6931D9D5" w14:textId="3E32C03E" w:rsidR="00AC6609" w:rsidRPr="008963EF" w:rsidRDefault="002B1E8A" w:rsidP="00AB7CB9">
            <w:pPr>
              <w:pStyle w:val="PargrafodaLista"/>
              <w:widowControl w:val="0"/>
              <w:numPr>
                <w:ilvl w:val="0"/>
                <w:numId w:val="21"/>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firstLine="0"/>
              <w:contextualSpacing w:val="0"/>
              <w:rPr>
                <w:rFonts w:ascii="Times New Roman" w:hAnsi="Times New Roman" w:cs="Times New Roman"/>
                <w:spacing w:val="-2"/>
                <w:sz w:val="24"/>
                <w:szCs w:val="24"/>
              </w:rPr>
            </w:pPr>
            <w:r>
              <w:rPr>
                <w:rFonts w:ascii="Times New Roman" w:hAnsi="Times New Roman"/>
                <w:sz w:val="24"/>
              </w:rPr>
              <w:t>Nenhuma</w:t>
            </w:r>
          </w:p>
          <w:p w14:paraId="20DCA121" w14:textId="003C7FC4" w:rsidR="00F5267F" w:rsidRPr="008963EF" w:rsidRDefault="002B1E8A" w:rsidP="00AB7CB9">
            <w:pPr>
              <w:pStyle w:val="PargrafodaLista"/>
              <w:widowControl w:val="0"/>
              <w:numPr>
                <w:ilvl w:val="0"/>
                <w:numId w:val="21"/>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firstLine="0"/>
              <w:contextualSpacing w:val="0"/>
              <w:rPr>
                <w:rFonts w:ascii="Times New Roman" w:hAnsi="Times New Roman" w:cs="Times New Roman"/>
                <w:spacing w:val="-2"/>
                <w:sz w:val="24"/>
                <w:szCs w:val="24"/>
              </w:rPr>
            </w:pPr>
            <w:r>
              <w:rPr>
                <w:rFonts w:ascii="Times New Roman" w:hAnsi="Times New Roman"/>
                <w:sz w:val="24"/>
              </w:rPr>
              <w:t>Nenhuma</w:t>
            </w:r>
          </w:p>
          <w:p w14:paraId="39CAD471" w14:textId="465B1C63" w:rsidR="00AC6609" w:rsidRPr="008963EF" w:rsidRDefault="002B1E8A" w:rsidP="00AB7CB9">
            <w:pPr>
              <w:pStyle w:val="PargrafodaLista"/>
              <w:widowControl w:val="0"/>
              <w:numPr>
                <w:ilvl w:val="0"/>
                <w:numId w:val="21"/>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firstLine="0"/>
              <w:contextualSpacing w:val="0"/>
              <w:rPr>
                <w:rFonts w:ascii="Times New Roman" w:hAnsi="Times New Roman" w:cs="Times New Roman"/>
                <w:spacing w:val="-2"/>
                <w:sz w:val="24"/>
                <w:szCs w:val="24"/>
              </w:rPr>
            </w:pPr>
            <w:r>
              <w:rPr>
                <w:rFonts w:ascii="Times New Roman" w:hAnsi="Times New Roman"/>
                <w:sz w:val="24"/>
              </w:rPr>
              <w:t>Nenhuma</w:t>
            </w:r>
            <w:r w:rsidR="00AC6609">
              <w:rPr>
                <w:rFonts w:ascii="Times New Roman" w:hAnsi="Times New Roman"/>
                <w:sz w:val="24"/>
              </w:rPr>
              <w:t>, mas este modo está disponível apenas para as categorias indicadas na seção horizontal.</w:t>
            </w:r>
          </w:p>
          <w:p w14:paraId="64B2371E" w14:textId="77777777" w:rsidR="00AB7CB9" w:rsidRDefault="00AB7CB9" w:rsidP="00AB7CB9">
            <w:pPr>
              <w:pStyle w:val="PargrafodaLista"/>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contextualSpacing w:val="0"/>
              <w:rPr>
                <w:rFonts w:ascii="Times New Roman" w:hAnsi="Times New Roman" w:cs="Times New Roman"/>
                <w:spacing w:val="-2"/>
                <w:sz w:val="24"/>
                <w:szCs w:val="24"/>
              </w:rPr>
            </w:pPr>
          </w:p>
          <w:p w14:paraId="3674B2A3" w14:textId="77777777" w:rsidR="00FA402B" w:rsidRDefault="00FA402B" w:rsidP="00AB7CB9">
            <w:pPr>
              <w:pStyle w:val="PargrafodaLista"/>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contextualSpacing w:val="0"/>
              <w:rPr>
                <w:rFonts w:ascii="Times New Roman" w:hAnsi="Times New Roman" w:cs="Times New Roman"/>
                <w:spacing w:val="-2"/>
                <w:sz w:val="24"/>
                <w:szCs w:val="24"/>
              </w:rPr>
            </w:pPr>
          </w:p>
          <w:p w14:paraId="6C97B1A9" w14:textId="400A6EA2" w:rsidR="007A2EBB" w:rsidRPr="008963EF" w:rsidRDefault="007A2EBB" w:rsidP="00AB7CB9">
            <w:pPr>
              <w:pStyle w:val="PargrafodaLista"/>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contextualSpacing w:val="0"/>
              <w:rPr>
                <w:rFonts w:ascii="Times New Roman" w:hAnsi="Times New Roman" w:cs="Times New Roman"/>
                <w:spacing w:val="-2"/>
                <w:sz w:val="24"/>
                <w:szCs w:val="24"/>
              </w:rPr>
            </w:pPr>
          </w:p>
        </w:tc>
        <w:tc>
          <w:tcPr>
            <w:tcW w:w="4820" w:type="dxa"/>
            <w:gridSpan w:val="3"/>
            <w:tcBorders>
              <w:left w:val="single" w:sz="4" w:space="0" w:color="auto"/>
              <w:bottom w:val="single" w:sz="4" w:space="0" w:color="auto"/>
              <w:right w:val="single" w:sz="4" w:space="0" w:color="auto"/>
            </w:tcBorders>
          </w:tcPr>
          <w:p w14:paraId="1504A379" w14:textId="2765452B" w:rsidR="00AC6609" w:rsidRPr="008963EF" w:rsidRDefault="002B1E8A" w:rsidP="00AB7CB9">
            <w:pPr>
              <w:pStyle w:val="PargrafodaLista"/>
              <w:widowControl w:val="0"/>
              <w:numPr>
                <w:ilvl w:val="0"/>
                <w:numId w:val="22"/>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firstLine="0"/>
              <w:contextualSpacing w:val="0"/>
              <w:rPr>
                <w:rFonts w:ascii="Times New Roman" w:hAnsi="Times New Roman" w:cs="Times New Roman"/>
                <w:spacing w:val="-2"/>
                <w:sz w:val="24"/>
                <w:szCs w:val="24"/>
              </w:rPr>
            </w:pPr>
            <w:r>
              <w:rPr>
                <w:rFonts w:ascii="Times New Roman" w:hAnsi="Times New Roman"/>
                <w:sz w:val="24"/>
              </w:rPr>
              <w:t>Nenhuma</w:t>
            </w:r>
          </w:p>
          <w:p w14:paraId="6E0002D7" w14:textId="6FFF0001" w:rsidR="00AC6609" w:rsidRPr="008963EF" w:rsidRDefault="002B1E8A" w:rsidP="00AB7CB9">
            <w:pPr>
              <w:pStyle w:val="PargrafodaLista"/>
              <w:widowControl w:val="0"/>
              <w:numPr>
                <w:ilvl w:val="0"/>
                <w:numId w:val="22"/>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firstLine="0"/>
              <w:contextualSpacing w:val="0"/>
              <w:rPr>
                <w:rFonts w:ascii="Times New Roman" w:hAnsi="Times New Roman" w:cs="Times New Roman"/>
                <w:spacing w:val="-2"/>
                <w:sz w:val="24"/>
                <w:szCs w:val="24"/>
              </w:rPr>
            </w:pPr>
            <w:r>
              <w:rPr>
                <w:rFonts w:ascii="Times New Roman" w:hAnsi="Times New Roman"/>
                <w:sz w:val="24"/>
              </w:rPr>
              <w:t>Nenhuma</w:t>
            </w:r>
          </w:p>
          <w:p w14:paraId="5D12EC42" w14:textId="25380C60" w:rsidR="006E5F93" w:rsidRPr="008963EF" w:rsidRDefault="002B1E8A" w:rsidP="00AB7CB9">
            <w:pPr>
              <w:pStyle w:val="PargrafodaLista"/>
              <w:widowControl w:val="0"/>
              <w:numPr>
                <w:ilvl w:val="0"/>
                <w:numId w:val="22"/>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firstLine="0"/>
              <w:contextualSpacing w:val="0"/>
              <w:rPr>
                <w:rFonts w:ascii="Times New Roman" w:hAnsi="Times New Roman" w:cs="Times New Roman"/>
                <w:spacing w:val="-2"/>
                <w:sz w:val="24"/>
                <w:szCs w:val="24"/>
              </w:rPr>
            </w:pPr>
            <w:r>
              <w:rPr>
                <w:rFonts w:ascii="Times New Roman" w:hAnsi="Times New Roman"/>
                <w:sz w:val="24"/>
              </w:rPr>
              <w:t>Nenhuma</w:t>
            </w:r>
          </w:p>
          <w:p w14:paraId="35D67D13" w14:textId="06F4941E" w:rsidR="00AC6609" w:rsidRDefault="002B1E8A" w:rsidP="00AB7CB9">
            <w:pPr>
              <w:pStyle w:val="PargrafodaLista"/>
              <w:widowControl w:val="0"/>
              <w:numPr>
                <w:ilvl w:val="0"/>
                <w:numId w:val="22"/>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firstLine="0"/>
              <w:contextualSpacing w:val="0"/>
              <w:rPr>
                <w:rFonts w:ascii="Times New Roman" w:hAnsi="Times New Roman" w:cs="Times New Roman"/>
                <w:spacing w:val="-2"/>
                <w:sz w:val="24"/>
                <w:szCs w:val="24"/>
              </w:rPr>
            </w:pPr>
            <w:r>
              <w:rPr>
                <w:rFonts w:ascii="Times New Roman" w:hAnsi="Times New Roman"/>
                <w:sz w:val="24"/>
              </w:rPr>
              <w:t>Nenhuma</w:t>
            </w:r>
            <w:r w:rsidR="00AC6609">
              <w:rPr>
                <w:rFonts w:ascii="Times New Roman" w:hAnsi="Times New Roman"/>
                <w:sz w:val="24"/>
              </w:rPr>
              <w:t>, mas este modo está disponível apenas para as categorias indicadas na seção horizontal.</w:t>
            </w:r>
          </w:p>
          <w:p w14:paraId="30365E03" w14:textId="77777777" w:rsidR="00F95B08" w:rsidRDefault="00F95B08" w:rsidP="00F95B08">
            <w:pPr>
              <w:pStyle w:val="PargrafodaLista"/>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contextualSpacing w:val="0"/>
              <w:rPr>
                <w:rFonts w:ascii="Times New Roman" w:hAnsi="Times New Roman" w:cs="Times New Roman"/>
                <w:spacing w:val="-2"/>
                <w:sz w:val="24"/>
                <w:szCs w:val="24"/>
              </w:rPr>
            </w:pPr>
          </w:p>
          <w:p w14:paraId="12879330" w14:textId="268CDE9D" w:rsidR="00FA402B" w:rsidRPr="008963EF" w:rsidRDefault="00FA402B" w:rsidP="00F95B08">
            <w:pPr>
              <w:pStyle w:val="PargrafodaLista"/>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contextualSpacing w:val="0"/>
              <w:rPr>
                <w:rFonts w:ascii="Times New Roman" w:hAnsi="Times New Roman" w:cs="Times New Roman"/>
                <w:spacing w:val="-2"/>
                <w:sz w:val="24"/>
                <w:szCs w:val="24"/>
              </w:rPr>
            </w:pPr>
          </w:p>
        </w:tc>
        <w:tc>
          <w:tcPr>
            <w:tcW w:w="3118" w:type="dxa"/>
            <w:tcBorders>
              <w:left w:val="single" w:sz="4" w:space="0" w:color="auto"/>
              <w:bottom w:val="single" w:sz="4" w:space="0" w:color="auto"/>
              <w:right w:val="single" w:sz="4" w:space="0" w:color="auto"/>
            </w:tcBorders>
          </w:tcPr>
          <w:p w14:paraId="07F2CB2E" w14:textId="77777777" w:rsidR="00AC6609"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4D483257" w14:textId="77777777" w:rsidR="00FA402B" w:rsidRDefault="00FA402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1509F1FE" w14:textId="77777777" w:rsidR="00FA402B" w:rsidRDefault="00FA402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31E2B4EE" w14:textId="77777777" w:rsidR="00FA402B" w:rsidRDefault="00FA402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030E9C5A" w14:textId="77777777" w:rsidR="00FA402B" w:rsidRDefault="00FA402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76265666" w14:textId="77777777" w:rsidR="00FA402B" w:rsidRPr="008963EF" w:rsidRDefault="00FA402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3F648CC5" w14:textId="77777777" w:rsidTr="00CF495D">
        <w:trPr>
          <w:gridAfter w:val="1"/>
          <w:wAfter w:w="155" w:type="dxa"/>
          <w:trHeight w:val="543"/>
        </w:trPr>
        <w:tc>
          <w:tcPr>
            <w:tcW w:w="2552" w:type="dxa"/>
            <w:gridSpan w:val="2"/>
            <w:tcBorders>
              <w:top w:val="single" w:sz="4" w:space="0" w:color="auto"/>
              <w:left w:val="single" w:sz="4" w:space="0" w:color="auto"/>
              <w:right w:val="single" w:sz="4" w:space="0" w:color="auto"/>
            </w:tcBorders>
          </w:tcPr>
          <w:p w14:paraId="72839931" w14:textId="24DC4D87" w:rsidR="00AC6609"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C. Serviços sociais (CPC 933)</w:t>
            </w:r>
          </w:p>
          <w:p w14:paraId="2E25388F" w14:textId="77777777" w:rsidR="004B5F9B" w:rsidRDefault="004B5F9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186B5676" w14:textId="4298E4B8" w:rsidR="004B5F9B" w:rsidRPr="008963EF" w:rsidRDefault="004B5F9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c>
          <w:tcPr>
            <w:tcW w:w="4961" w:type="dxa"/>
            <w:gridSpan w:val="2"/>
            <w:tcBorders>
              <w:top w:val="single" w:sz="4" w:space="0" w:color="auto"/>
              <w:left w:val="single" w:sz="4" w:space="0" w:color="auto"/>
              <w:right w:val="single" w:sz="4" w:space="0" w:color="auto"/>
            </w:tcBorders>
          </w:tcPr>
          <w:p w14:paraId="03DB831F" w14:textId="372E0E56" w:rsidR="00AC6609" w:rsidRPr="008963EF" w:rsidRDefault="002B1E8A" w:rsidP="00AB7CB9">
            <w:pPr>
              <w:pStyle w:val="PargrafodaLista"/>
              <w:widowControl w:val="0"/>
              <w:numPr>
                <w:ilvl w:val="0"/>
                <w:numId w:val="23"/>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firstLine="0"/>
              <w:contextualSpacing w:val="0"/>
              <w:rPr>
                <w:rFonts w:ascii="Times New Roman" w:hAnsi="Times New Roman" w:cs="Times New Roman"/>
                <w:spacing w:val="-2"/>
                <w:sz w:val="24"/>
                <w:szCs w:val="24"/>
              </w:rPr>
            </w:pPr>
            <w:r>
              <w:rPr>
                <w:rFonts w:ascii="Times New Roman" w:hAnsi="Times New Roman"/>
                <w:sz w:val="24"/>
              </w:rPr>
              <w:t>Nenhuma</w:t>
            </w:r>
          </w:p>
          <w:p w14:paraId="1741F9AB" w14:textId="6A4FC6CA" w:rsidR="00AC6609" w:rsidRPr="008963EF" w:rsidRDefault="002B1E8A" w:rsidP="00AB7CB9">
            <w:pPr>
              <w:pStyle w:val="PargrafodaLista"/>
              <w:widowControl w:val="0"/>
              <w:numPr>
                <w:ilvl w:val="0"/>
                <w:numId w:val="23"/>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firstLine="0"/>
              <w:contextualSpacing w:val="0"/>
              <w:rPr>
                <w:rFonts w:ascii="Times New Roman" w:hAnsi="Times New Roman" w:cs="Times New Roman"/>
                <w:spacing w:val="-2"/>
                <w:sz w:val="24"/>
                <w:szCs w:val="24"/>
              </w:rPr>
            </w:pPr>
            <w:r>
              <w:rPr>
                <w:rFonts w:ascii="Times New Roman" w:hAnsi="Times New Roman"/>
                <w:sz w:val="24"/>
              </w:rPr>
              <w:t>Nenhuma</w:t>
            </w:r>
          </w:p>
          <w:p w14:paraId="21C7E34D" w14:textId="4CA36A10" w:rsidR="006E5F93" w:rsidRPr="008963EF" w:rsidRDefault="002B1E8A" w:rsidP="00AB7CB9">
            <w:pPr>
              <w:pStyle w:val="PargrafodaLista"/>
              <w:widowControl w:val="0"/>
              <w:numPr>
                <w:ilvl w:val="0"/>
                <w:numId w:val="23"/>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firstLine="0"/>
              <w:contextualSpacing w:val="0"/>
              <w:rPr>
                <w:rFonts w:ascii="Times New Roman" w:hAnsi="Times New Roman" w:cs="Times New Roman"/>
                <w:spacing w:val="-2"/>
                <w:sz w:val="24"/>
                <w:szCs w:val="24"/>
              </w:rPr>
            </w:pPr>
            <w:r>
              <w:rPr>
                <w:rFonts w:ascii="Times New Roman" w:hAnsi="Times New Roman"/>
                <w:sz w:val="24"/>
              </w:rPr>
              <w:t>Nenhuma</w:t>
            </w:r>
          </w:p>
          <w:p w14:paraId="68E0B4A6" w14:textId="79DD6180" w:rsidR="00AC6609" w:rsidRPr="008963EF" w:rsidRDefault="002B1E8A" w:rsidP="00AB7CB9">
            <w:pPr>
              <w:pStyle w:val="PargrafodaLista"/>
              <w:widowControl w:val="0"/>
              <w:numPr>
                <w:ilvl w:val="0"/>
                <w:numId w:val="23"/>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firstLine="0"/>
              <w:contextualSpacing w:val="0"/>
              <w:rPr>
                <w:rFonts w:ascii="Times New Roman" w:hAnsi="Times New Roman" w:cs="Times New Roman"/>
                <w:spacing w:val="-2"/>
                <w:sz w:val="24"/>
                <w:szCs w:val="24"/>
              </w:rPr>
            </w:pPr>
            <w:r>
              <w:rPr>
                <w:rFonts w:ascii="Times New Roman" w:hAnsi="Times New Roman"/>
                <w:sz w:val="24"/>
              </w:rPr>
              <w:t>Nenhuma</w:t>
            </w:r>
            <w:r w:rsidR="00AC6609">
              <w:rPr>
                <w:rFonts w:ascii="Times New Roman" w:hAnsi="Times New Roman"/>
                <w:sz w:val="24"/>
              </w:rPr>
              <w:t xml:space="preserve">, mas este modo está disponível apenas para as categorias indicadas na seção </w:t>
            </w:r>
            <w:r w:rsidR="00AC6609">
              <w:rPr>
                <w:rFonts w:ascii="Times New Roman" w:hAnsi="Times New Roman"/>
                <w:sz w:val="24"/>
              </w:rPr>
              <w:lastRenderedPageBreak/>
              <w:t>horizontal.</w:t>
            </w:r>
          </w:p>
        </w:tc>
        <w:tc>
          <w:tcPr>
            <w:tcW w:w="4820" w:type="dxa"/>
            <w:gridSpan w:val="3"/>
            <w:tcBorders>
              <w:top w:val="single" w:sz="4" w:space="0" w:color="auto"/>
              <w:left w:val="single" w:sz="4" w:space="0" w:color="auto"/>
              <w:right w:val="single" w:sz="4" w:space="0" w:color="auto"/>
            </w:tcBorders>
          </w:tcPr>
          <w:p w14:paraId="3789151F" w14:textId="35CC531E" w:rsidR="00AC6609" w:rsidRPr="008963EF" w:rsidRDefault="002B1E8A" w:rsidP="00AB7CB9">
            <w:pPr>
              <w:pStyle w:val="PargrafodaLista"/>
              <w:widowControl w:val="0"/>
              <w:numPr>
                <w:ilvl w:val="0"/>
                <w:numId w:val="24"/>
              </w:numPr>
              <w:tabs>
                <w:tab w:val="left" w:pos="448"/>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firstLine="0"/>
              <w:contextualSpacing w:val="0"/>
              <w:rPr>
                <w:rFonts w:ascii="Times New Roman" w:hAnsi="Times New Roman" w:cs="Times New Roman"/>
                <w:spacing w:val="-2"/>
                <w:sz w:val="24"/>
                <w:szCs w:val="24"/>
              </w:rPr>
            </w:pPr>
            <w:r>
              <w:rPr>
                <w:rFonts w:ascii="Times New Roman" w:hAnsi="Times New Roman"/>
                <w:sz w:val="24"/>
              </w:rPr>
              <w:lastRenderedPageBreak/>
              <w:t>Nenhuma</w:t>
            </w:r>
          </w:p>
          <w:p w14:paraId="20FC1B75" w14:textId="56622BB5" w:rsidR="00AC6609" w:rsidRPr="008963EF" w:rsidRDefault="002B1E8A" w:rsidP="00AB7CB9">
            <w:pPr>
              <w:pStyle w:val="PargrafodaLista"/>
              <w:widowControl w:val="0"/>
              <w:numPr>
                <w:ilvl w:val="0"/>
                <w:numId w:val="24"/>
              </w:numPr>
              <w:tabs>
                <w:tab w:val="left" w:pos="448"/>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firstLine="0"/>
              <w:contextualSpacing w:val="0"/>
              <w:rPr>
                <w:rFonts w:ascii="Times New Roman" w:hAnsi="Times New Roman" w:cs="Times New Roman"/>
                <w:spacing w:val="-2"/>
                <w:sz w:val="24"/>
                <w:szCs w:val="24"/>
              </w:rPr>
            </w:pPr>
            <w:r>
              <w:rPr>
                <w:rFonts w:ascii="Times New Roman" w:hAnsi="Times New Roman"/>
                <w:sz w:val="24"/>
              </w:rPr>
              <w:t>Nenhuma</w:t>
            </w:r>
          </w:p>
          <w:p w14:paraId="1606FA91" w14:textId="56EFA9DE" w:rsidR="006E5F93" w:rsidRPr="008963EF" w:rsidRDefault="002B1E8A" w:rsidP="00AB7CB9">
            <w:pPr>
              <w:pStyle w:val="PargrafodaLista"/>
              <w:widowControl w:val="0"/>
              <w:numPr>
                <w:ilvl w:val="0"/>
                <w:numId w:val="24"/>
              </w:numPr>
              <w:tabs>
                <w:tab w:val="left" w:pos="448"/>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firstLine="0"/>
              <w:contextualSpacing w:val="0"/>
              <w:rPr>
                <w:rFonts w:ascii="Times New Roman" w:hAnsi="Times New Roman" w:cs="Times New Roman"/>
                <w:spacing w:val="-2"/>
                <w:sz w:val="24"/>
                <w:szCs w:val="24"/>
              </w:rPr>
            </w:pPr>
            <w:r>
              <w:rPr>
                <w:rFonts w:ascii="Times New Roman" w:hAnsi="Times New Roman"/>
                <w:sz w:val="24"/>
              </w:rPr>
              <w:t>Nenhuma</w:t>
            </w:r>
          </w:p>
          <w:p w14:paraId="0F7F2CF7" w14:textId="281A4D6D" w:rsidR="006E5F93" w:rsidRPr="008963EF" w:rsidRDefault="002B1E8A" w:rsidP="00471F74">
            <w:pPr>
              <w:pStyle w:val="PargrafodaLista"/>
              <w:widowControl w:val="0"/>
              <w:numPr>
                <w:ilvl w:val="0"/>
                <w:numId w:val="24"/>
              </w:numPr>
              <w:tabs>
                <w:tab w:val="left" w:pos="448"/>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firstLine="0"/>
              <w:contextualSpacing w:val="0"/>
              <w:rPr>
                <w:rFonts w:ascii="Times New Roman" w:hAnsi="Times New Roman" w:cs="Times New Roman"/>
                <w:spacing w:val="-2"/>
                <w:sz w:val="24"/>
                <w:szCs w:val="24"/>
              </w:rPr>
            </w:pPr>
            <w:r>
              <w:rPr>
                <w:rFonts w:ascii="Times New Roman" w:hAnsi="Times New Roman"/>
                <w:sz w:val="24"/>
              </w:rPr>
              <w:t>Nenhuma</w:t>
            </w:r>
            <w:r w:rsidR="00AC6609">
              <w:rPr>
                <w:rFonts w:ascii="Times New Roman" w:hAnsi="Times New Roman"/>
                <w:sz w:val="24"/>
              </w:rPr>
              <w:t xml:space="preserve">, mas este modo está disponível apenas para as categorias indicadas na seção </w:t>
            </w:r>
            <w:r w:rsidR="00AC6609">
              <w:rPr>
                <w:rFonts w:ascii="Times New Roman" w:hAnsi="Times New Roman"/>
                <w:sz w:val="24"/>
              </w:rPr>
              <w:lastRenderedPageBreak/>
              <w:t>horizontal.</w:t>
            </w:r>
          </w:p>
        </w:tc>
        <w:tc>
          <w:tcPr>
            <w:tcW w:w="3118" w:type="dxa"/>
            <w:tcBorders>
              <w:top w:val="single" w:sz="4" w:space="0" w:color="auto"/>
              <w:left w:val="single" w:sz="4" w:space="0" w:color="auto"/>
              <w:right w:val="single" w:sz="4" w:space="0" w:color="auto"/>
            </w:tcBorders>
          </w:tcPr>
          <w:p w14:paraId="1CECB18F"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125370F4" w14:textId="77777777" w:rsidTr="00F95A4B">
        <w:trPr>
          <w:gridAfter w:val="1"/>
          <w:wAfter w:w="155" w:type="dxa"/>
          <w:trHeight w:val="2267"/>
        </w:trPr>
        <w:tc>
          <w:tcPr>
            <w:tcW w:w="2552" w:type="dxa"/>
            <w:gridSpan w:val="2"/>
            <w:tcBorders>
              <w:left w:val="single" w:sz="4" w:space="0" w:color="auto"/>
              <w:bottom w:val="single" w:sz="4" w:space="0" w:color="auto"/>
              <w:right w:val="single" w:sz="4" w:space="0" w:color="auto"/>
            </w:tcBorders>
          </w:tcPr>
          <w:p w14:paraId="134C1507" w14:textId="2527AF52"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D. Outros</w:t>
            </w:r>
          </w:p>
        </w:tc>
        <w:tc>
          <w:tcPr>
            <w:tcW w:w="4961" w:type="dxa"/>
            <w:gridSpan w:val="2"/>
            <w:tcBorders>
              <w:left w:val="single" w:sz="4" w:space="0" w:color="auto"/>
              <w:bottom w:val="single" w:sz="4" w:space="0" w:color="auto"/>
              <w:right w:val="single" w:sz="4" w:space="0" w:color="auto"/>
            </w:tcBorders>
          </w:tcPr>
          <w:p w14:paraId="4DE91D75" w14:textId="6679C4AB" w:rsidR="00AC6609" w:rsidRPr="008963EF" w:rsidRDefault="002B1E8A" w:rsidP="00AB7CB9">
            <w:pPr>
              <w:pStyle w:val="PargrafodaLista"/>
              <w:widowControl w:val="0"/>
              <w:numPr>
                <w:ilvl w:val="0"/>
                <w:numId w:val="25"/>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firstLine="0"/>
              <w:contextualSpacing w:val="0"/>
              <w:rPr>
                <w:rFonts w:ascii="Times New Roman" w:hAnsi="Times New Roman" w:cs="Times New Roman"/>
                <w:spacing w:val="-2"/>
                <w:sz w:val="24"/>
                <w:szCs w:val="24"/>
              </w:rPr>
            </w:pPr>
            <w:r>
              <w:rPr>
                <w:rFonts w:ascii="Times New Roman" w:hAnsi="Times New Roman"/>
                <w:sz w:val="24"/>
              </w:rPr>
              <w:t>Nenhuma</w:t>
            </w:r>
          </w:p>
          <w:p w14:paraId="031BFA55" w14:textId="2EB8557C" w:rsidR="00AC6609" w:rsidRPr="008963EF" w:rsidRDefault="002B1E8A" w:rsidP="00AB7CB9">
            <w:pPr>
              <w:pStyle w:val="PargrafodaLista"/>
              <w:widowControl w:val="0"/>
              <w:numPr>
                <w:ilvl w:val="0"/>
                <w:numId w:val="25"/>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firstLine="0"/>
              <w:contextualSpacing w:val="0"/>
              <w:rPr>
                <w:rFonts w:ascii="Times New Roman" w:hAnsi="Times New Roman" w:cs="Times New Roman"/>
                <w:spacing w:val="-2"/>
                <w:sz w:val="24"/>
                <w:szCs w:val="24"/>
              </w:rPr>
            </w:pPr>
            <w:r>
              <w:rPr>
                <w:rFonts w:ascii="Times New Roman" w:hAnsi="Times New Roman"/>
                <w:sz w:val="24"/>
              </w:rPr>
              <w:t>Nenhuma</w:t>
            </w:r>
          </w:p>
          <w:p w14:paraId="05455209" w14:textId="3594AD61" w:rsidR="006E5F93" w:rsidRPr="008963EF" w:rsidRDefault="002B1E8A" w:rsidP="00AB7CB9">
            <w:pPr>
              <w:pStyle w:val="PargrafodaLista"/>
              <w:widowControl w:val="0"/>
              <w:numPr>
                <w:ilvl w:val="0"/>
                <w:numId w:val="25"/>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firstLine="0"/>
              <w:contextualSpacing w:val="0"/>
              <w:rPr>
                <w:rFonts w:ascii="Times New Roman" w:hAnsi="Times New Roman" w:cs="Times New Roman"/>
                <w:spacing w:val="-2"/>
                <w:sz w:val="24"/>
                <w:szCs w:val="24"/>
              </w:rPr>
            </w:pPr>
            <w:r>
              <w:rPr>
                <w:rFonts w:ascii="Times New Roman" w:hAnsi="Times New Roman"/>
                <w:sz w:val="24"/>
              </w:rPr>
              <w:t>Nenhuma</w:t>
            </w:r>
          </w:p>
          <w:p w14:paraId="68CF5F72" w14:textId="6A533BD3" w:rsidR="00AC00DD" w:rsidRPr="008963EF" w:rsidRDefault="002B1E8A" w:rsidP="00F95A4B">
            <w:pPr>
              <w:pStyle w:val="PargrafodaLista"/>
              <w:widowControl w:val="0"/>
              <w:numPr>
                <w:ilvl w:val="0"/>
                <w:numId w:val="25"/>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23" w:firstLine="0"/>
              <w:contextualSpacing w:val="0"/>
              <w:rPr>
                <w:rFonts w:ascii="Times New Roman" w:hAnsi="Times New Roman" w:cs="Times New Roman"/>
                <w:spacing w:val="-2"/>
                <w:sz w:val="24"/>
                <w:szCs w:val="24"/>
              </w:rPr>
            </w:pPr>
            <w:r>
              <w:rPr>
                <w:rFonts w:ascii="Times New Roman" w:hAnsi="Times New Roman"/>
                <w:sz w:val="24"/>
              </w:rPr>
              <w:t>Nenhuma</w:t>
            </w:r>
            <w:r w:rsidR="00AC6609">
              <w:rPr>
                <w:rFonts w:ascii="Times New Roman" w:hAnsi="Times New Roman"/>
                <w:sz w:val="24"/>
              </w:rPr>
              <w:t>, mas este modo está disponível apenas para as categorias indicadas na seção horizontal.</w:t>
            </w:r>
          </w:p>
        </w:tc>
        <w:tc>
          <w:tcPr>
            <w:tcW w:w="4820" w:type="dxa"/>
            <w:gridSpan w:val="3"/>
            <w:tcBorders>
              <w:left w:val="single" w:sz="4" w:space="0" w:color="auto"/>
              <w:bottom w:val="single" w:sz="4" w:space="0" w:color="auto"/>
              <w:right w:val="single" w:sz="4" w:space="0" w:color="auto"/>
            </w:tcBorders>
          </w:tcPr>
          <w:p w14:paraId="62BC53E0" w14:textId="593FEDE1" w:rsidR="00AC6609" w:rsidRPr="008963EF" w:rsidRDefault="002B1E8A" w:rsidP="00AB7CB9">
            <w:pPr>
              <w:pStyle w:val="PargrafodaLista"/>
              <w:widowControl w:val="0"/>
              <w:numPr>
                <w:ilvl w:val="0"/>
                <w:numId w:val="26"/>
              </w:numPr>
              <w:tabs>
                <w:tab w:val="left" w:pos="448"/>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firstLine="0"/>
              <w:contextualSpacing w:val="0"/>
              <w:rPr>
                <w:rFonts w:ascii="Times New Roman" w:hAnsi="Times New Roman" w:cs="Times New Roman"/>
                <w:spacing w:val="-2"/>
                <w:sz w:val="24"/>
                <w:szCs w:val="24"/>
              </w:rPr>
            </w:pPr>
            <w:r>
              <w:rPr>
                <w:rFonts w:ascii="Times New Roman" w:hAnsi="Times New Roman"/>
                <w:sz w:val="24"/>
              </w:rPr>
              <w:t>Nenhuma</w:t>
            </w:r>
          </w:p>
          <w:p w14:paraId="6DEA93A3" w14:textId="133032F7" w:rsidR="00AC6609" w:rsidRPr="008963EF" w:rsidRDefault="002B1E8A" w:rsidP="00AB7CB9">
            <w:pPr>
              <w:pStyle w:val="PargrafodaLista"/>
              <w:widowControl w:val="0"/>
              <w:numPr>
                <w:ilvl w:val="0"/>
                <w:numId w:val="26"/>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firstLine="0"/>
              <w:contextualSpacing w:val="0"/>
              <w:rPr>
                <w:rFonts w:ascii="Times New Roman" w:hAnsi="Times New Roman" w:cs="Times New Roman"/>
                <w:spacing w:val="-2"/>
                <w:sz w:val="24"/>
                <w:szCs w:val="24"/>
              </w:rPr>
            </w:pPr>
            <w:r>
              <w:rPr>
                <w:rFonts w:ascii="Times New Roman" w:hAnsi="Times New Roman"/>
                <w:sz w:val="24"/>
              </w:rPr>
              <w:t>Nenhuma</w:t>
            </w:r>
          </w:p>
          <w:p w14:paraId="7CE2AC2C" w14:textId="7441FCF6" w:rsidR="006E5F93" w:rsidRPr="008963EF" w:rsidRDefault="002B1E8A" w:rsidP="00AB7CB9">
            <w:pPr>
              <w:pStyle w:val="PargrafodaLista"/>
              <w:widowControl w:val="0"/>
              <w:numPr>
                <w:ilvl w:val="0"/>
                <w:numId w:val="26"/>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firstLine="0"/>
              <w:contextualSpacing w:val="0"/>
              <w:rPr>
                <w:rFonts w:ascii="Times New Roman" w:hAnsi="Times New Roman" w:cs="Times New Roman"/>
                <w:spacing w:val="-2"/>
                <w:sz w:val="24"/>
                <w:szCs w:val="24"/>
              </w:rPr>
            </w:pPr>
            <w:r>
              <w:rPr>
                <w:rFonts w:ascii="Times New Roman" w:hAnsi="Times New Roman"/>
                <w:sz w:val="24"/>
              </w:rPr>
              <w:t>Nenhuma</w:t>
            </w:r>
          </w:p>
          <w:p w14:paraId="768D8834" w14:textId="2D1D2187" w:rsidR="00F95A4B" w:rsidRPr="00F95A4B" w:rsidRDefault="002B1E8A" w:rsidP="00F95A4B">
            <w:pPr>
              <w:pStyle w:val="PargrafodaLista"/>
              <w:widowControl w:val="0"/>
              <w:numPr>
                <w:ilvl w:val="0"/>
                <w:numId w:val="26"/>
              </w:num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before="90" w:line="240" w:lineRule="atLeast"/>
              <w:ind w:left="159" w:firstLine="0"/>
              <w:contextualSpacing w:val="0"/>
              <w:rPr>
                <w:rFonts w:ascii="Times New Roman" w:hAnsi="Times New Roman" w:cs="Times New Roman"/>
                <w:spacing w:val="-2"/>
                <w:sz w:val="24"/>
                <w:szCs w:val="24"/>
              </w:rPr>
            </w:pPr>
            <w:r>
              <w:rPr>
                <w:rFonts w:ascii="Times New Roman" w:hAnsi="Times New Roman"/>
                <w:sz w:val="24"/>
              </w:rPr>
              <w:t>Nenhuma</w:t>
            </w:r>
            <w:r w:rsidR="00AC6609">
              <w:rPr>
                <w:rFonts w:ascii="Times New Roman" w:hAnsi="Times New Roman"/>
                <w:sz w:val="24"/>
              </w:rPr>
              <w:t>, mas este modo está disponível apenas para as categorias indicadas na seção horizontal.</w:t>
            </w:r>
          </w:p>
        </w:tc>
        <w:tc>
          <w:tcPr>
            <w:tcW w:w="3118" w:type="dxa"/>
            <w:tcBorders>
              <w:left w:val="single" w:sz="4" w:space="0" w:color="auto"/>
              <w:bottom w:val="single" w:sz="4" w:space="0" w:color="auto"/>
              <w:right w:val="single" w:sz="4" w:space="0" w:color="auto"/>
            </w:tcBorders>
          </w:tcPr>
          <w:p w14:paraId="2EAF3365"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7D2EA211" w14:textId="77777777" w:rsidTr="00CF495D">
        <w:trPr>
          <w:gridAfter w:val="1"/>
          <w:wAfter w:w="155" w:type="dxa"/>
          <w:trHeight w:val="543"/>
        </w:trPr>
        <w:tc>
          <w:tcPr>
            <w:tcW w:w="15451" w:type="dxa"/>
            <w:gridSpan w:val="8"/>
            <w:tcBorders>
              <w:top w:val="single" w:sz="4" w:space="0" w:color="auto"/>
              <w:left w:val="single" w:sz="4" w:space="0" w:color="auto"/>
              <w:bottom w:val="single" w:sz="4" w:space="0" w:color="auto"/>
              <w:right w:val="single" w:sz="4" w:space="0" w:color="auto"/>
            </w:tcBorders>
          </w:tcPr>
          <w:p w14:paraId="77C911A3"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453" w:hanging="453"/>
              <w:rPr>
                <w:rFonts w:ascii="Times New Roman" w:hAnsi="Times New Roman" w:cs="Times New Roman"/>
                <w:b/>
                <w:spacing w:val="-2"/>
                <w:sz w:val="24"/>
                <w:szCs w:val="24"/>
              </w:rPr>
            </w:pPr>
            <w:r>
              <w:rPr>
                <w:rFonts w:ascii="Times New Roman" w:hAnsi="Times New Roman"/>
                <w:b/>
                <w:sz w:val="24"/>
              </w:rPr>
              <w:t>9. SERVIÇOS DE TURISMO</w:t>
            </w:r>
          </w:p>
          <w:p w14:paraId="77B69924"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after="54" w:line="240" w:lineRule="atLeast"/>
              <w:rPr>
                <w:rFonts w:ascii="Times New Roman" w:hAnsi="Times New Roman" w:cs="Times New Roman"/>
                <w:sz w:val="24"/>
                <w:szCs w:val="24"/>
              </w:rPr>
            </w:pPr>
            <w:r>
              <w:rPr>
                <w:rFonts w:ascii="Times New Roman" w:hAnsi="Times New Roman"/>
                <w:sz w:val="24"/>
              </w:rPr>
              <w:t>3) Todas as pessoas ou empresas devem ser registradas e aprovadas por SENATUR.</w:t>
            </w:r>
          </w:p>
          <w:p w14:paraId="03D77EF8" w14:textId="331DEEE4"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Os diretores e gerentes estrangeiros devem ser residentes permanentes.  </w:t>
            </w:r>
          </w:p>
        </w:tc>
      </w:tr>
      <w:tr w:rsidR="00AC6609" w:rsidRPr="008963EF" w14:paraId="43DD1FDC" w14:textId="77777777" w:rsidTr="00CF495D">
        <w:trPr>
          <w:gridAfter w:val="1"/>
          <w:wAfter w:w="155" w:type="dxa"/>
          <w:trHeight w:val="393"/>
        </w:trPr>
        <w:tc>
          <w:tcPr>
            <w:tcW w:w="2552" w:type="dxa"/>
            <w:gridSpan w:val="2"/>
            <w:tcBorders>
              <w:top w:val="single" w:sz="4" w:space="0" w:color="auto"/>
              <w:left w:val="single" w:sz="4" w:space="0" w:color="auto"/>
              <w:bottom w:val="single" w:sz="4" w:space="0" w:color="auto"/>
              <w:right w:val="single" w:sz="4" w:space="0" w:color="auto"/>
            </w:tcBorders>
          </w:tcPr>
          <w:p w14:paraId="4DD02863" w14:textId="77777777" w:rsidR="00AC6609" w:rsidRPr="00032A99" w:rsidRDefault="00AC6609" w:rsidP="00471F74">
            <w:pPr>
              <w:tabs>
                <w:tab w:val="left" w:pos="0"/>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ind w:left="163" w:hanging="142"/>
              <w:rPr>
                <w:rFonts w:ascii="Times New Roman" w:hAnsi="Times New Roman" w:cs="Times New Roman"/>
                <w:spacing w:val="-2"/>
                <w:sz w:val="24"/>
                <w:szCs w:val="24"/>
              </w:rPr>
            </w:pPr>
            <w:r>
              <w:rPr>
                <w:rFonts w:ascii="Times New Roman" w:hAnsi="Times New Roman"/>
                <w:sz w:val="24"/>
              </w:rPr>
              <w:t>A. Hotéis e restaurantes</w:t>
            </w:r>
          </w:p>
          <w:p w14:paraId="1C0F218A" w14:textId="77777777" w:rsidR="00AC6609"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(CPC 641-643)</w:t>
            </w:r>
          </w:p>
          <w:p w14:paraId="0984F724" w14:textId="77777777" w:rsidR="007A2EBB" w:rsidRDefault="007A2EB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p w14:paraId="2137CDA9" w14:textId="45AA41EB" w:rsidR="007A2EBB" w:rsidRPr="008963EF" w:rsidRDefault="007A2EB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c>
          <w:tcPr>
            <w:tcW w:w="4961" w:type="dxa"/>
            <w:gridSpan w:val="2"/>
            <w:tcBorders>
              <w:top w:val="single" w:sz="4" w:space="0" w:color="auto"/>
              <w:left w:val="single" w:sz="4" w:space="0" w:color="auto"/>
              <w:bottom w:val="single" w:sz="4" w:space="0" w:color="auto"/>
              <w:right w:val="single" w:sz="4" w:space="0" w:color="auto"/>
            </w:tcBorders>
          </w:tcPr>
          <w:p w14:paraId="2FAFBA0D" w14:textId="57276B6B"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2B1E8A">
              <w:rPr>
                <w:rFonts w:ascii="Times New Roman" w:hAnsi="Times New Roman"/>
                <w:sz w:val="24"/>
              </w:rPr>
              <w:t>Nenhuma</w:t>
            </w:r>
          </w:p>
          <w:p w14:paraId="03814ADC" w14:textId="237362AC"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2B1E8A">
              <w:rPr>
                <w:rFonts w:ascii="Times New Roman" w:hAnsi="Times New Roman"/>
                <w:sz w:val="24"/>
              </w:rPr>
              <w:t>Nenhuma</w:t>
            </w:r>
          </w:p>
          <w:p w14:paraId="12218E00" w14:textId="7F3B0FB2"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2B1E8A">
              <w:rPr>
                <w:rFonts w:ascii="Times New Roman" w:hAnsi="Times New Roman"/>
                <w:sz w:val="24"/>
              </w:rPr>
              <w:t>Nenhuma</w:t>
            </w:r>
          </w:p>
          <w:p w14:paraId="74D9966C" w14:textId="699EE12A" w:rsidR="00895DDE" w:rsidRPr="008963EF" w:rsidRDefault="00AC6609" w:rsidP="00FE4C3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Não consolidado, exceto para o pessoal </w:t>
            </w:r>
            <w:r w:rsidR="003447EB">
              <w:rPr>
                <w:rFonts w:ascii="Times New Roman" w:hAnsi="Times New Roman"/>
                <w:sz w:val="24"/>
              </w:rPr>
              <w:t>administrativo</w:t>
            </w:r>
            <w:r>
              <w:rPr>
                <w:rFonts w:ascii="Times New Roman" w:hAnsi="Times New Roman"/>
                <w:sz w:val="24"/>
              </w:rPr>
              <w:t xml:space="preserve"> sênior, com programas de formação do pessoal</w:t>
            </w:r>
          </w:p>
        </w:tc>
        <w:tc>
          <w:tcPr>
            <w:tcW w:w="4820" w:type="dxa"/>
            <w:gridSpan w:val="3"/>
            <w:tcBorders>
              <w:top w:val="single" w:sz="4" w:space="0" w:color="auto"/>
              <w:left w:val="single" w:sz="4" w:space="0" w:color="auto"/>
              <w:bottom w:val="single" w:sz="4" w:space="0" w:color="auto"/>
              <w:right w:val="single" w:sz="4" w:space="0" w:color="auto"/>
            </w:tcBorders>
          </w:tcPr>
          <w:p w14:paraId="46DE2F16" w14:textId="71963CBA"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2B1E8A">
              <w:rPr>
                <w:rFonts w:ascii="Times New Roman" w:hAnsi="Times New Roman"/>
                <w:sz w:val="24"/>
              </w:rPr>
              <w:t>Nenhuma</w:t>
            </w:r>
          </w:p>
          <w:p w14:paraId="54C13037" w14:textId="5CB3B1A5"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2B1E8A">
              <w:rPr>
                <w:rFonts w:ascii="Times New Roman" w:hAnsi="Times New Roman"/>
                <w:sz w:val="24"/>
              </w:rPr>
              <w:t>Nenhuma</w:t>
            </w:r>
          </w:p>
          <w:p w14:paraId="126383ED" w14:textId="02E15352"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2B1E8A">
              <w:rPr>
                <w:rFonts w:ascii="Times New Roman" w:hAnsi="Times New Roman"/>
                <w:sz w:val="24"/>
              </w:rPr>
              <w:t>Nenhuma</w:t>
            </w:r>
          </w:p>
          <w:p w14:paraId="5A6C98C1" w14:textId="5B959EE8" w:rsidR="007A2EBB" w:rsidRPr="008963EF" w:rsidRDefault="00AC6609" w:rsidP="00FE4C3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Não consolidado, exceto para o pessoal </w:t>
            </w:r>
            <w:r w:rsidR="003447EB">
              <w:rPr>
                <w:rFonts w:ascii="Times New Roman" w:hAnsi="Times New Roman"/>
                <w:sz w:val="24"/>
              </w:rPr>
              <w:t>administrativo</w:t>
            </w:r>
            <w:r>
              <w:rPr>
                <w:rFonts w:ascii="Times New Roman" w:hAnsi="Times New Roman"/>
                <w:sz w:val="24"/>
              </w:rPr>
              <w:t xml:space="preserve"> sênior, com programas de formação do pessoal</w:t>
            </w:r>
          </w:p>
        </w:tc>
        <w:tc>
          <w:tcPr>
            <w:tcW w:w="3118" w:type="dxa"/>
            <w:tcBorders>
              <w:top w:val="single" w:sz="4" w:space="0" w:color="auto"/>
              <w:left w:val="single" w:sz="4" w:space="0" w:color="auto"/>
              <w:bottom w:val="single" w:sz="4" w:space="0" w:color="auto"/>
              <w:right w:val="single" w:sz="4" w:space="0" w:color="auto"/>
            </w:tcBorders>
          </w:tcPr>
          <w:p w14:paraId="12B39643" w14:textId="77777777" w:rsidR="00AC6609"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01CB4C23" w14:textId="77777777" w:rsidR="007A2EBB" w:rsidRDefault="007A2EB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4C0C58D3" w14:textId="77777777" w:rsidR="007A2EBB" w:rsidRDefault="007A2EB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p w14:paraId="132D1722" w14:textId="77777777" w:rsidR="007A2EBB" w:rsidRPr="008963EF" w:rsidRDefault="007A2EBB"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5FD124E2" w14:textId="77777777" w:rsidTr="00CF495D">
        <w:trPr>
          <w:gridAfter w:val="1"/>
          <w:wAfter w:w="155" w:type="dxa"/>
          <w:trHeight w:val="543"/>
        </w:trPr>
        <w:tc>
          <w:tcPr>
            <w:tcW w:w="2552" w:type="dxa"/>
            <w:gridSpan w:val="2"/>
            <w:tcBorders>
              <w:top w:val="single" w:sz="4" w:space="0" w:color="auto"/>
              <w:left w:val="single" w:sz="4" w:space="0" w:color="auto"/>
              <w:right w:val="single" w:sz="4" w:space="0" w:color="auto"/>
            </w:tcBorders>
          </w:tcPr>
          <w:p w14:paraId="049128D9" w14:textId="1BA5B102" w:rsidR="00AC6609" w:rsidRPr="008963EF" w:rsidRDefault="00AC6609" w:rsidP="002F5E88">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b/>
                <w:sz w:val="24"/>
                <w:szCs w:val="24"/>
              </w:rPr>
            </w:pPr>
            <w:r>
              <w:rPr>
                <w:rFonts w:ascii="Times New Roman" w:hAnsi="Times New Roman"/>
                <w:sz w:val="24"/>
              </w:rPr>
              <w:t xml:space="preserve">B. Agências de viagens e serviços de operadores turísticos </w:t>
            </w:r>
            <w:r>
              <w:rPr>
                <w:rFonts w:ascii="Times New Roman" w:hAnsi="Times New Roman"/>
                <w:sz w:val="24"/>
              </w:rPr>
              <w:br/>
              <w:t>(CPC 7471)</w:t>
            </w:r>
          </w:p>
        </w:tc>
        <w:tc>
          <w:tcPr>
            <w:tcW w:w="4961" w:type="dxa"/>
            <w:gridSpan w:val="2"/>
            <w:tcBorders>
              <w:top w:val="single" w:sz="4" w:space="0" w:color="auto"/>
              <w:left w:val="single" w:sz="4" w:space="0" w:color="auto"/>
              <w:right w:val="single" w:sz="4" w:space="0" w:color="auto"/>
            </w:tcBorders>
          </w:tcPr>
          <w:p w14:paraId="2A9B5DB9" w14:textId="109E2A55"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2B1E8A">
              <w:rPr>
                <w:rFonts w:ascii="Times New Roman" w:hAnsi="Times New Roman"/>
                <w:sz w:val="24"/>
              </w:rPr>
              <w:t>Nenhuma</w:t>
            </w:r>
          </w:p>
          <w:p w14:paraId="256744E5" w14:textId="67735D65"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2B1E8A">
              <w:rPr>
                <w:rFonts w:ascii="Times New Roman" w:hAnsi="Times New Roman"/>
                <w:sz w:val="24"/>
              </w:rPr>
              <w:t>Nenhuma</w:t>
            </w:r>
          </w:p>
          <w:p w14:paraId="05CAD1FF"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t>Operadores turísticos no país</w:t>
            </w:r>
            <w:r w:rsidRPr="008963EF">
              <w:rPr>
                <w:rStyle w:val="Refdenotaderodap"/>
                <w:rFonts w:ascii="Times New Roman" w:hAnsi="Times New Roman" w:cs="Times New Roman"/>
                <w:spacing w:val="-2"/>
                <w:sz w:val="24"/>
                <w:szCs w:val="24"/>
              </w:rPr>
              <w:footnoteReference w:id="2"/>
            </w:r>
          </w:p>
          <w:p w14:paraId="4FD8AE79" w14:textId="72DE418E" w:rsidR="00895DDE"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para o pessoal </w:t>
            </w:r>
            <w:r w:rsidR="003447EB">
              <w:rPr>
                <w:rFonts w:ascii="Times New Roman" w:hAnsi="Times New Roman"/>
                <w:sz w:val="24"/>
              </w:rPr>
              <w:t>administrativo</w:t>
            </w:r>
            <w:r>
              <w:rPr>
                <w:rFonts w:ascii="Times New Roman" w:hAnsi="Times New Roman"/>
                <w:sz w:val="24"/>
              </w:rPr>
              <w:t xml:space="preserve"> sênior, com programas de </w:t>
            </w:r>
            <w:r>
              <w:rPr>
                <w:rFonts w:ascii="Times New Roman" w:hAnsi="Times New Roman"/>
                <w:sz w:val="24"/>
              </w:rPr>
              <w:lastRenderedPageBreak/>
              <w:t>formação do pessoal</w:t>
            </w:r>
            <w:r w:rsidR="00B87383">
              <w:rPr>
                <w:rFonts w:ascii="Times New Roman" w:hAnsi="Times New Roman"/>
                <w:sz w:val="24"/>
              </w:rPr>
              <w:br/>
            </w:r>
          </w:p>
        </w:tc>
        <w:tc>
          <w:tcPr>
            <w:tcW w:w="4820" w:type="dxa"/>
            <w:gridSpan w:val="3"/>
            <w:tcBorders>
              <w:top w:val="single" w:sz="4" w:space="0" w:color="auto"/>
              <w:left w:val="single" w:sz="4" w:space="0" w:color="auto"/>
              <w:right w:val="single" w:sz="4" w:space="0" w:color="auto"/>
            </w:tcBorders>
          </w:tcPr>
          <w:p w14:paraId="671B5379" w14:textId="712E3CBD"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pacing w:val="-2"/>
                <w:sz w:val="24"/>
                <w:szCs w:val="24"/>
              </w:rPr>
            </w:pPr>
            <w:r>
              <w:rPr>
                <w:rFonts w:ascii="Times New Roman" w:hAnsi="Times New Roman"/>
                <w:sz w:val="24"/>
              </w:rPr>
              <w:lastRenderedPageBreak/>
              <w:t>1)</w:t>
            </w:r>
            <w:r>
              <w:rPr>
                <w:rFonts w:ascii="Times New Roman" w:hAnsi="Times New Roman"/>
                <w:sz w:val="24"/>
              </w:rPr>
              <w:tab/>
            </w:r>
            <w:r w:rsidR="002B1E8A">
              <w:rPr>
                <w:rFonts w:ascii="Times New Roman" w:hAnsi="Times New Roman"/>
                <w:sz w:val="24"/>
              </w:rPr>
              <w:t>Nenhuma</w:t>
            </w:r>
          </w:p>
          <w:p w14:paraId="1E5E3A07" w14:textId="56D08303"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2B1E8A">
              <w:rPr>
                <w:rFonts w:ascii="Times New Roman" w:hAnsi="Times New Roman"/>
                <w:sz w:val="24"/>
              </w:rPr>
              <w:t>Nenhuma</w:t>
            </w:r>
          </w:p>
          <w:p w14:paraId="1FE4D5B1"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3) Não consolidado</w:t>
            </w:r>
          </w:p>
          <w:p w14:paraId="46AA4727" w14:textId="4E0ECB24" w:rsidR="00AC6609" w:rsidRPr="008963EF" w:rsidRDefault="000D1FD1"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 xml:space="preserve">4) </w:t>
            </w:r>
            <w:bookmarkStart w:id="0" w:name="_GoBack"/>
            <w:bookmarkEnd w:id="0"/>
            <w:r w:rsidR="00AC6609">
              <w:rPr>
                <w:rFonts w:ascii="Times New Roman" w:hAnsi="Times New Roman"/>
                <w:sz w:val="24"/>
              </w:rPr>
              <w:t xml:space="preserve">Não consolidado, exceto para o pessoal </w:t>
            </w:r>
            <w:r w:rsidR="003447EB">
              <w:rPr>
                <w:rFonts w:ascii="Times New Roman" w:hAnsi="Times New Roman"/>
                <w:sz w:val="24"/>
              </w:rPr>
              <w:t>administrativo</w:t>
            </w:r>
            <w:r w:rsidR="00AC6609">
              <w:rPr>
                <w:rFonts w:ascii="Times New Roman" w:hAnsi="Times New Roman"/>
                <w:sz w:val="24"/>
              </w:rPr>
              <w:t xml:space="preserve"> sênior, com programas de formação do pessoal</w:t>
            </w:r>
          </w:p>
        </w:tc>
        <w:tc>
          <w:tcPr>
            <w:tcW w:w="3118" w:type="dxa"/>
            <w:tcBorders>
              <w:top w:val="single" w:sz="4" w:space="0" w:color="auto"/>
              <w:left w:val="single" w:sz="4" w:space="0" w:color="auto"/>
              <w:right w:val="single" w:sz="4" w:space="0" w:color="auto"/>
            </w:tcBorders>
          </w:tcPr>
          <w:p w14:paraId="0D786BED"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4792742A" w14:textId="77777777" w:rsidTr="00CF495D">
        <w:trPr>
          <w:gridAfter w:val="1"/>
          <w:wAfter w:w="155" w:type="dxa"/>
          <w:trHeight w:val="543"/>
        </w:trPr>
        <w:tc>
          <w:tcPr>
            <w:tcW w:w="2552" w:type="dxa"/>
            <w:gridSpan w:val="2"/>
            <w:tcBorders>
              <w:left w:val="single" w:sz="4" w:space="0" w:color="auto"/>
              <w:bottom w:val="single" w:sz="4" w:space="0" w:color="auto"/>
              <w:right w:val="single" w:sz="4" w:space="0" w:color="auto"/>
            </w:tcBorders>
          </w:tcPr>
          <w:p w14:paraId="4DBA9A18" w14:textId="2D75C99D" w:rsidR="00AC6609" w:rsidRPr="0082740E" w:rsidRDefault="00AC6609" w:rsidP="002F5E88">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b/>
                <w:sz w:val="24"/>
                <w:szCs w:val="24"/>
              </w:rPr>
            </w:pPr>
            <w:r>
              <w:rPr>
                <w:rFonts w:ascii="Times New Roman" w:hAnsi="Times New Roman"/>
                <w:sz w:val="24"/>
              </w:rPr>
              <w:t>C.</w:t>
            </w:r>
            <w:r>
              <w:rPr>
                <w:rFonts w:ascii="Times New Roman" w:hAnsi="Times New Roman"/>
                <w:sz w:val="24"/>
              </w:rPr>
              <w:tab/>
              <w:t xml:space="preserve">Serviços de guia turístico </w:t>
            </w:r>
            <w:r>
              <w:rPr>
                <w:rFonts w:ascii="Times New Roman" w:hAnsi="Times New Roman"/>
                <w:sz w:val="24"/>
              </w:rPr>
              <w:br/>
              <w:t>(CPC 7472)</w:t>
            </w:r>
          </w:p>
        </w:tc>
        <w:tc>
          <w:tcPr>
            <w:tcW w:w="4961" w:type="dxa"/>
            <w:gridSpan w:val="2"/>
            <w:tcBorders>
              <w:left w:val="single" w:sz="4" w:space="0" w:color="auto"/>
              <w:bottom w:val="single" w:sz="4" w:space="0" w:color="auto"/>
              <w:right w:val="single" w:sz="4" w:space="0" w:color="auto"/>
            </w:tcBorders>
          </w:tcPr>
          <w:p w14:paraId="0CCEE506" w14:textId="2885562F"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2B1E8A">
              <w:rPr>
                <w:rFonts w:ascii="Times New Roman" w:hAnsi="Times New Roman"/>
                <w:sz w:val="24"/>
              </w:rPr>
              <w:t>Nenhuma</w:t>
            </w:r>
          </w:p>
          <w:p w14:paraId="7834D358" w14:textId="173EAE90"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2B1E8A">
              <w:rPr>
                <w:rFonts w:ascii="Times New Roman" w:hAnsi="Times New Roman"/>
                <w:sz w:val="24"/>
              </w:rPr>
              <w:t>Nenhuma</w:t>
            </w:r>
          </w:p>
          <w:p w14:paraId="1D9CD1B4" w14:textId="0A0463E3"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2B1E8A">
              <w:rPr>
                <w:rFonts w:ascii="Times New Roman" w:hAnsi="Times New Roman"/>
                <w:sz w:val="24"/>
              </w:rPr>
              <w:t>Nenhuma</w:t>
            </w:r>
          </w:p>
          <w:p w14:paraId="0AB673FF" w14:textId="6FE1C5B6" w:rsidR="00895DDE"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4)  Não consolidado, exceto para especialistas</w:t>
            </w:r>
            <w:r w:rsidRPr="008963EF">
              <w:rPr>
                <w:rStyle w:val="Refdenotaderodap"/>
                <w:rFonts w:ascii="Times New Roman" w:hAnsi="Times New Roman" w:cs="Times New Roman"/>
                <w:spacing w:val="-2"/>
                <w:sz w:val="24"/>
                <w:szCs w:val="24"/>
              </w:rPr>
              <w:footnoteReference w:id="3"/>
            </w:r>
          </w:p>
        </w:tc>
        <w:tc>
          <w:tcPr>
            <w:tcW w:w="4820" w:type="dxa"/>
            <w:gridSpan w:val="3"/>
            <w:tcBorders>
              <w:left w:val="single" w:sz="4" w:space="0" w:color="auto"/>
              <w:bottom w:val="single" w:sz="4" w:space="0" w:color="auto"/>
              <w:right w:val="single" w:sz="4" w:space="0" w:color="auto"/>
            </w:tcBorders>
          </w:tcPr>
          <w:p w14:paraId="4765C470" w14:textId="182E7ECE"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2B1E8A">
              <w:rPr>
                <w:rFonts w:ascii="Times New Roman" w:hAnsi="Times New Roman"/>
                <w:sz w:val="24"/>
              </w:rPr>
              <w:t>Nenhuma</w:t>
            </w:r>
          </w:p>
          <w:p w14:paraId="262DE417" w14:textId="7D6EED2C"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2B1E8A">
              <w:rPr>
                <w:rFonts w:ascii="Times New Roman" w:hAnsi="Times New Roman"/>
                <w:sz w:val="24"/>
              </w:rPr>
              <w:t>Nenhuma</w:t>
            </w:r>
          </w:p>
          <w:p w14:paraId="4994134E" w14:textId="5ACA4079"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2B1E8A">
              <w:rPr>
                <w:rFonts w:ascii="Times New Roman" w:hAnsi="Times New Roman"/>
                <w:sz w:val="24"/>
              </w:rPr>
              <w:t>Nenhuma</w:t>
            </w:r>
          </w:p>
          <w:p w14:paraId="148CB8FC" w14:textId="50B58614"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4)  Não consolidado, exceto para especialistas</w:t>
            </w:r>
            <w:r>
              <w:rPr>
                <w:rFonts w:ascii="Times New Roman" w:hAnsi="Times New Roman"/>
                <w:sz w:val="24"/>
                <w:vertAlign w:val="superscript"/>
              </w:rPr>
              <w:t>2</w:t>
            </w:r>
            <w:r>
              <w:rPr>
                <w:rFonts w:ascii="Times New Roman" w:hAnsi="Times New Roman"/>
                <w:sz w:val="24"/>
              </w:rPr>
              <w:t xml:space="preserve"> </w:t>
            </w:r>
          </w:p>
        </w:tc>
        <w:tc>
          <w:tcPr>
            <w:tcW w:w="3118" w:type="dxa"/>
            <w:tcBorders>
              <w:left w:val="single" w:sz="4" w:space="0" w:color="auto"/>
              <w:bottom w:val="single" w:sz="4" w:space="0" w:color="auto"/>
              <w:right w:val="single" w:sz="4" w:space="0" w:color="auto"/>
            </w:tcBorders>
          </w:tcPr>
          <w:p w14:paraId="75A149A0"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7C72C196" w14:textId="77777777" w:rsidTr="00CF495D">
        <w:trPr>
          <w:gridAfter w:val="1"/>
          <w:wAfter w:w="155" w:type="dxa"/>
          <w:trHeight w:val="543"/>
        </w:trPr>
        <w:tc>
          <w:tcPr>
            <w:tcW w:w="15451" w:type="dxa"/>
            <w:gridSpan w:val="8"/>
            <w:tcBorders>
              <w:top w:val="single" w:sz="4" w:space="0" w:color="auto"/>
              <w:left w:val="single" w:sz="4" w:space="0" w:color="auto"/>
              <w:bottom w:val="single" w:sz="4" w:space="0" w:color="auto"/>
              <w:right w:val="single" w:sz="4" w:space="0" w:color="auto"/>
            </w:tcBorders>
          </w:tcPr>
          <w:p w14:paraId="23512E87" w14:textId="56D17FE6"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453" w:hanging="453"/>
              <w:rPr>
                <w:rFonts w:ascii="Times New Roman" w:hAnsi="Times New Roman" w:cs="Times New Roman"/>
                <w:b/>
                <w:spacing w:val="-2"/>
                <w:sz w:val="24"/>
                <w:szCs w:val="24"/>
              </w:rPr>
            </w:pPr>
            <w:r>
              <w:rPr>
                <w:rFonts w:ascii="Times New Roman" w:hAnsi="Times New Roman"/>
                <w:b/>
                <w:sz w:val="24"/>
              </w:rPr>
              <w:t>10. SERVIÇOS DE TRANSPORTE</w:t>
            </w:r>
          </w:p>
        </w:tc>
      </w:tr>
      <w:tr w:rsidR="00AC6609" w:rsidRPr="008963EF" w14:paraId="057FE3ED" w14:textId="77777777" w:rsidTr="00CF495D">
        <w:trPr>
          <w:gridAfter w:val="1"/>
          <w:wAfter w:w="155" w:type="dxa"/>
          <w:trHeight w:val="543"/>
        </w:trPr>
        <w:tc>
          <w:tcPr>
            <w:tcW w:w="15451" w:type="dxa"/>
            <w:gridSpan w:val="8"/>
            <w:tcBorders>
              <w:top w:val="single" w:sz="4" w:space="0" w:color="auto"/>
              <w:left w:val="single" w:sz="4" w:space="0" w:color="auto"/>
              <w:right w:val="single" w:sz="4" w:space="0" w:color="auto"/>
            </w:tcBorders>
          </w:tcPr>
          <w:p w14:paraId="5170C0EF"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ind w:left="453" w:hanging="453"/>
              <w:rPr>
                <w:rFonts w:ascii="Times New Roman" w:hAnsi="Times New Roman" w:cs="Times New Roman"/>
                <w:b/>
                <w:spacing w:val="-2"/>
                <w:sz w:val="24"/>
                <w:szCs w:val="24"/>
              </w:rPr>
            </w:pPr>
            <w:r>
              <w:rPr>
                <w:rFonts w:ascii="Times New Roman" w:hAnsi="Times New Roman"/>
                <w:b/>
                <w:sz w:val="24"/>
              </w:rPr>
              <w:t>C. SERVIÇOS DE TRANSPORTE AÉREO</w:t>
            </w:r>
          </w:p>
          <w:p w14:paraId="6DA665CA" w14:textId="3E8A5ADC" w:rsidR="00AC6609" w:rsidRPr="008963EF" w:rsidRDefault="00AC6609" w:rsidP="00AC6609">
            <w:pPr>
              <w:pStyle w:val="Pr-formataoHTML"/>
              <w:rPr>
                <w:rFonts w:ascii="Times New Roman" w:hAnsi="Times New Roman" w:cs="Times New Roman"/>
                <w:sz w:val="24"/>
                <w:szCs w:val="24"/>
              </w:rPr>
            </w:pPr>
            <w:r>
              <w:rPr>
                <w:rFonts w:ascii="Times New Roman" w:hAnsi="Times New Roman"/>
                <w:sz w:val="24"/>
              </w:rPr>
              <w:t xml:space="preserve">3) Os </w:t>
            </w:r>
            <w:r w:rsidR="003F4AFC">
              <w:rPr>
                <w:rFonts w:ascii="Times New Roman" w:hAnsi="Times New Roman"/>
                <w:sz w:val="24"/>
              </w:rPr>
              <w:t xml:space="preserve">prestadores </w:t>
            </w:r>
            <w:r>
              <w:rPr>
                <w:rFonts w:ascii="Times New Roman" w:hAnsi="Times New Roman"/>
                <w:sz w:val="24"/>
              </w:rPr>
              <w:t>de serviços de transporte aéreo que desejem estabelecer operações no Paraguai necessitam de autorização prévia das autoridades competentes. Os prestadores deste serviço estarão sujeitos às limitações estabelecidas na legislação vigente para as entidades controladas pela Direção Nacional de Aeronáutica Civil.</w:t>
            </w:r>
          </w:p>
          <w:p w14:paraId="1D273DF0" w14:textId="2A275AB2" w:rsidR="00AC6609" w:rsidRPr="008963EF" w:rsidRDefault="00AC6609" w:rsidP="0011392B">
            <w:pPr>
              <w:pStyle w:val="Pr-formataoHTML"/>
              <w:rPr>
                <w:rFonts w:ascii="Times New Roman" w:hAnsi="Times New Roman" w:cs="Times New Roman"/>
                <w:sz w:val="24"/>
                <w:szCs w:val="24"/>
              </w:rPr>
            </w:pPr>
            <w:r>
              <w:rPr>
                <w:rFonts w:ascii="Times New Roman" w:hAnsi="Times New Roman"/>
                <w:sz w:val="24"/>
              </w:rPr>
              <w:t>4) Não consolidado. Exceto para transferências dentro da empresa, de acordo com as leis e regulamentos nacionais.</w:t>
            </w:r>
          </w:p>
        </w:tc>
      </w:tr>
      <w:tr w:rsidR="0011392B" w:rsidRPr="008963EF" w14:paraId="577F53F2" w14:textId="77777777" w:rsidTr="00CF495D">
        <w:trPr>
          <w:gridAfter w:val="1"/>
          <w:wAfter w:w="155" w:type="dxa"/>
          <w:trHeight w:val="543"/>
        </w:trPr>
        <w:tc>
          <w:tcPr>
            <w:tcW w:w="15451" w:type="dxa"/>
            <w:gridSpan w:val="8"/>
            <w:tcBorders>
              <w:left w:val="single" w:sz="4" w:space="0" w:color="auto"/>
              <w:right w:val="single" w:sz="4" w:space="0" w:color="auto"/>
            </w:tcBorders>
          </w:tcPr>
          <w:p w14:paraId="7C43FE4A" w14:textId="2928C983" w:rsidR="0011392B" w:rsidRPr="008963EF" w:rsidRDefault="0011392B" w:rsidP="0011392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b/>
                <w:spacing w:val="-2"/>
                <w:sz w:val="24"/>
                <w:szCs w:val="24"/>
              </w:rPr>
            </w:pPr>
          </w:p>
        </w:tc>
      </w:tr>
      <w:tr w:rsidR="00EA5D3D" w:rsidRPr="008963EF" w14:paraId="47570D05" w14:textId="77777777" w:rsidTr="00CF495D">
        <w:trPr>
          <w:gridAfter w:val="1"/>
          <w:wAfter w:w="155" w:type="dxa"/>
          <w:trHeight w:val="543"/>
        </w:trPr>
        <w:tc>
          <w:tcPr>
            <w:tcW w:w="15451" w:type="dxa"/>
            <w:gridSpan w:val="8"/>
            <w:tcBorders>
              <w:left w:val="single" w:sz="4" w:space="0" w:color="auto"/>
              <w:bottom w:val="single" w:sz="4" w:space="0" w:color="auto"/>
              <w:right w:val="single" w:sz="4" w:space="0" w:color="auto"/>
            </w:tcBorders>
          </w:tcPr>
          <w:p w14:paraId="3BDDCEE5" w14:textId="77777777" w:rsidR="00EA5D3D" w:rsidRPr="008963EF" w:rsidRDefault="00EA5D3D" w:rsidP="0011392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tLeast"/>
              <w:rPr>
                <w:rFonts w:ascii="Times New Roman" w:hAnsi="Times New Roman" w:cs="Times New Roman"/>
                <w:b/>
                <w:spacing w:val="-2"/>
                <w:sz w:val="24"/>
                <w:szCs w:val="24"/>
              </w:rPr>
            </w:pPr>
          </w:p>
        </w:tc>
      </w:tr>
      <w:tr w:rsidR="00AC6609" w:rsidRPr="008963EF" w14:paraId="5A53F1D9" w14:textId="77777777" w:rsidTr="00CF495D">
        <w:trPr>
          <w:gridAfter w:val="1"/>
          <w:wAfter w:w="155" w:type="dxa"/>
          <w:trHeight w:val="543"/>
        </w:trPr>
        <w:tc>
          <w:tcPr>
            <w:tcW w:w="2552" w:type="dxa"/>
            <w:gridSpan w:val="2"/>
            <w:tcBorders>
              <w:top w:val="single" w:sz="4" w:space="0" w:color="auto"/>
              <w:left w:val="single" w:sz="4" w:space="0" w:color="auto"/>
              <w:right w:val="single" w:sz="4" w:space="0" w:color="auto"/>
            </w:tcBorders>
          </w:tcPr>
          <w:p w14:paraId="3A5E7816" w14:textId="7897E92E"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d. Manutenção e reparo de aeronaves (CPC 8868**)</w:t>
            </w:r>
          </w:p>
        </w:tc>
        <w:tc>
          <w:tcPr>
            <w:tcW w:w="4961" w:type="dxa"/>
            <w:gridSpan w:val="2"/>
            <w:tcBorders>
              <w:top w:val="single" w:sz="4" w:space="0" w:color="auto"/>
              <w:left w:val="single" w:sz="4" w:space="0" w:color="auto"/>
              <w:right w:val="single" w:sz="4" w:space="0" w:color="auto"/>
            </w:tcBorders>
          </w:tcPr>
          <w:p w14:paraId="76D9753B"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1) Não consolidado</w:t>
            </w:r>
          </w:p>
          <w:p w14:paraId="0F734B74"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2) Não consolidado</w:t>
            </w:r>
          </w:p>
          <w:p w14:paraId="55224DB9"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 xml:space="preserve">3) Não consolidado. Exceto aeronaves Classe IV, que são aeronaves de estrutura metálica com massa máxima certificada de decolagem superior a 5700 kg, e manutenção para motores Classe III (motores a turbina). No caso de helicópteros, massa máxima certificada de decolagem acima de 3175 kg. </w:t>
            </w:r>
          </w:p>
          <w:p w14:paraId="5531B55D" w14:textId="5652C07A"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lastRenderedPageBreak/>
              <w:t xml:space="preserve">4) Não consolidado, exceto </w:t>
            </w:r>
            <w:r w:rsidR="002B1E8A">
              <w:rPr>
                <w:rFonts w:ascii="Times New Roman" w:hAnsi="Times New Roman"/>
                <w:sz w:val="24"/>
              </w:rPr>
              <w:t>como indicado</w:t>
            </w:r>
            <w:r>
              <w:rPr>
                <w:rFonts w:ascii="Times New Roman" w:hAnsi="Times New Roman"/>
                <w:sz w:val="24"/>
              </w:rPr>
              <w:t xml:space="preserve"> na parte horizontal.</w:t>
            </w:r>
          </w:p>
        </w:tc>
        <w:tc>
          <w:tcPr>
            <w:tcW w:w="4820" w:type="dxa"/>
            <w:gridSpan w:val="3"/>
            <w:tcBorders>
              <w:top w:val="single" w:sz="4" w:space="0" w:color="auto"/>
              <w:left w:val="single" w:sz="4" w:space="0" w:color="auto"/>
              <w:right w:val="single" w:sz="4" w:space="0" w:color="auto"/>
            </w:tcBorders>
          </w:tcPr>
          <w:p w14:paraId="1CD594FD"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lastRenderedPageBreak/>
              <w:t>1) Não consolidado</w:t>
            </w:r>
          </w:p>
          <w:p w14:paraId="48C18008"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2) Não consolidado</w:t>
            </w:r>
          </w:p>
          <w:p w14:paraId="42598FBE"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 xml:space="preserve">3) Não consolidado. Exceto aeronaves Classe IV, que são aeronaves de estrutura metálica com massa máxima certificada de decolagem superior a 5700 kg, e manutenção para motores Classe III (motores a turbina). No caso de helicópteros, massa máxima certificada de decolagem acima de 3175 kg. </w:t>
            </w:r>
          </w:p>
          <w:p w14:paraId="6F0794A9" w14:textId="592070CB"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lastRenderedPageBreak/>
              <w:t xml:space="preserve">4) Não consolidado, exceto </w:t>
            </w:r>
            <w:r w:rsidR="002B1E8A">
              <w:rPr>
                <w:rFonts w:ascii="Times New Roman" w:hAnsi="Times New Roman"/>
                <w:sz w:val="24"/>
              </w:rPr>
              <w:t>como indicado</w:t>
            </w:r>
            <w:r>
              <w:rPr>
                <w:rFonts w:ascii="Times New Roman" w:hAnsi="Times New Roman"/>
                <w:sz w:val="24"/>
              </w:rPr>
              <w:t xml:space="preserve"> na parte horizontal.</w:t>
            </w:r>
          </w:p>
        </w:tc>
        <w:tc>
          <w:tcPr>
            <w:tcW w:w="3118" w:type="dxa"/>
            <w:tcBorders>
              <w:top w:val="single" w:sz="4" w:space="0" w:color="auto"/>
              <w:left w:val="single" w:sz="4" w:space="0" w:color="auto"/>
              <w:right w:val="single" w:sz="4" w:space="0" w:color="auto"/>
            </w:tcBorders>
          </w:tcPr>
          <w:p w14:paraId="10DF1C78"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C86333" w:rsidRPr="008963EF" w14:paraId="02A8377A" w14:textId="77777777" w:rsidTr="00CF495D">
        <w:trPr>
          <w:gridAfter w:val="1"/>
          <w:wAfter w:w="155" w:type="dxa"/>
          <w:trHeight w:val="543"/>
        </w:trPr>
        <w:tc>
          <w:tcPr>
            <w:tcW w:w="2552" w:type="dxa"/>
            <w:gridSpan w:val="2"/>
            <w:tcBorders>
              <w:left w:val="single" w:sz="4" w:space="0" w:color="auto"/>
              <w:bottom w:val="single" w:sz="4" w:space="0" w:color="auto"/>
              <w:right w:val="single" w:sz="4" w:space="0" w:color="auto"/>
            </w:tcBorders>
          </w:tcPr>
          <w:p w14:paraId="250B6179" w14:textId="77777777" w:rsidR="00C86333" w:rsidRPr="008963EF" w:rsidRDefault="00C86333"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p>
        </w:tc>
        <w:tc>
          <w:tcPr>
            <w:tcW w:w="4961" w:type="dxa"/>
            <w:gridSpan w:val="2"/>
            <w:tcBorders>
              <w:left w:val="single" w:sz="4" w:space="0" w:color="auto"/>
              <w:bottom w:val="single" w:sz="4" w:space="0" w:color="auto"/>
              <w:right w:val="single" w:sz="4" w:space="0" w:color="auto"/>
            </w:tcBorders>
          </w:tcPr>
          <w:p w14:paraId="40A71548" w14:textId="77777777" w:rsidR="00C86333" w:rsidRPr="008963EF" w:rsidRDefault="00C86333"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p>
        </w:tc>
        <w:tc>
          <w:tcPr>
            <w:tcW w:w="4820" w:type="dxa"/>
            <w:gridSpan w:val="3"/>
            <w:tcBorders>
              <w:left w:val="single" w:sz="4" w:space="0" w:color="auto"/>
              <w:bottom w:val="single" w:sz="4" w:space="0" w:color="auto"/>
              <w:right w:val="single" w:sz="4" w:space="0" w:color="auto"/>
            </w:tcBorders>
          </w:tcPr>
          <w:p w14:paraId="64E83914" w14:textId="77777777" w:rsidR="00C86333" w:rsidRPr="008963EF" w:rsidRDefault="00C86333"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p>
        </w:tc>
        <w:tc>
          <w:tcPr>
            <w:tcW w:w="3118" w:type="dxa"/>
            <w:tcBorders>
              <w:left w:val="single" w:sz="4" w:space="0" w:color="auto"/>
              <w:bottom w:val="single" w:sz="4" w:space="0" w:color="auto"/>
              <w:right w:val="single" w:sz="4" w:space="0" w:color="auto"/>
            </w:tcBorders>
          </w:tcPr>
          <w:p w14:paraId="3BE2B0DF" w14:textId="77777777" w:rsidR="00C86333" w:rsidRPr="008963EF" w:rsidRDefault="00C86333"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680F843A" w14:textId="77777777" w:rsidTr="00CF495D">
        <w:trPr>
          <w:gridAfter w:val="1"/>
          <w:wAfter w:w="155" w:type="dxa"/>
          <w:trHeight w:val="543"/>
        </w:trPr>
        <w:tc>
          <w:tcPr>
            <w:tcW w:w="15451" w:type="dxa"/>
            <w:gridSpan w:val="8"/>
            <w:tcBorders>
              <w:left w:val="single" w:sz="4" w:space="0" w:color="auto"/>
              <w:bottom w:val="single" w:sz="4" w:space="0" w:color="auto"/>
              <w:right w:val="single" w:sz="4" w:space="0" w:color="auto"/>
            </w:tcBorders>
          </w:tcPr>
          <w:p w14:paraId="467DED90" w14:textId="4CB0E806"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after="54" w:line="240" w:lineRule="atLeast"/>
              <w:rPr>
                <w:rFonts w:ascii="Times New Roman" w:eastAsia="MS Mincho" w:hAnsi="Times New Roman" w:cs="Times New Roman"/>
                <w:b/>
                <w:bCs/>
                <w:spacing w:val="-2"/>
                <w:sz w:val="24"/>
                <w:szCs w:val="24"/>
              </w:rPr>
            </w:pPr>
            <w:r>
              <w:rPr>
                <w:rFonts w:ascii="Times New Roman" w:hAnsi="Times New Roman"/>
                <w:b/>
                <w:sz w:val="24"/>
              </w:rPr>
              <w:t>G. TRANSPORTE POR DUTO</w:t>
            </w:r>
          </w:p>
        </w:tc>
      </w:tr>
      <w:tr w:rsidR="00AC6609" w:rsidRPr="008963EF" w14:paraId="1DB56420" w14:textId="77777777" w:rsidTr="00CF495D">
        <w:trPr>
          <w:gridAfter w:val="1"/>
          <w:wAfter w:w="155" w:type="dxa"/>
          <w:trHeight w:val="543"/>
        </w:trPr>
        <w:tc>
          <w:tcPr>
            <w:tcW w:w="15451" w:type="dxa"/>
            <w:gridSpan w:val="8"/>
            <w:tcBorders>
              <w:top w:val="single" w:sz="4" w:space="0" w:color="auto"/>
              <w:left w:val="single" w:sz="4" w:space="0" w:color="auto"/>
              <w:bottom w:val="single" w:sz="4" w:space="0" w:color="auto"/>
              <w:right w:val="single" w:sz="4" w:space="0" w:color="auto"/>
            </w:tcBorders>
          </w:tcPr>
          <w:p w14:paraId="0925EE35" w14:textId="7C8478BD"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after="54" w:line="240" w:lineRule="atLeast"/>
              <w:rPr>
                <w:rFonts w:ascii="Times New Roman" w:eastAsia="MS Mincho" w:hAnsi="Times New Roman" w:cs="Times New Roman"/>
                <w:spacing w:val="-2"/>
                <w:sz w:val="24"/>
                <w:szCs w:val="24"/>
              </w:rPr>
            </w:pPr>
            <w:r>
              <w:rPr>
                <w:rFonts w:ascii="Times New Roman" w:hAnsi="Times New Roman"/>
                <w:sz w:val="24"/>
              </w:rPr>
              <w:t xml:space="preserve">3) Os candidatos devem cumprir os requisitos da lei 1948/2015 </w:t>
            </w:r>
            <w:r w:rsidR="000965B1">
              <w:rPr>
                <w:rFonts w:ascii="Times New Roman" w:hAnsi="Times New Roman"/>
                <w:sz w:val="24"/>
              </w:rPr>
              <w:t>“</w:t>
            </w:r>
            <w:r>
              <w:rPr>
                <w:rFonts w:ascii="Times New Roman" w:hAnsi="Times New Roman"/>
                <w:sz w:val="24"/>
              </w:rPr>
              <w:t xml:space="preserve">Do transporte de gás por </w:t>
            </w:r>
            <w:r w:rsidR="000965B1">
              <w:rPr>
                <w:rFonts w:ascii="Times New Roman" w:hAnsi="Times New Roman"/>
                <w:sz w:val="24"/>
              </w:rPr>
              <w:t>dutos”</w:t>
            </w:r>
            <w:r>
              <w:rPr>
                <w:rFonts w:ascii="Times New Roman" w:hAnsi="Times New Roman"/>
                <w:sz w:val="24"/>
              </w:rPr>
              <w:t xml:space="preserve"> e da lei 3254/2007 “Sobre o gás natural”, em particular os artigos 16, 17 e 18.</w:t>
            </w:r>
          </w:p>
          <w:p w14:paraId="0F3025AC" w14:textId="052D7DF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after="54" w:line="240" w:lineRule="atLeast"/>
              <w:rPr>
                <w:rFonts w:ascii="Times New Roman" w:eastAsia="MS Mincho" w:hAnsi="Times New Roman" w:cs="Times New Roman"/>
                <w:spacing w:val="-2"/>
                <w:sz w:val="24"/>
                <w:szCs w:val="24"/>
              </w:rPr>
            </w:pPr>
            <w:r>
              <w:rPr>
                <w:rFonts w:ascii="Times New Roman" w:hAnsi="Times New Roman"/>
                <w:sz w:val="24"/>
              </w:rPr>
              <w:t>3) O transporte e a distribuição de gás natural devem ser realizados por pessoas físicas ou jurídicas autorizadas pela Autoridade Reguladora e pelo Poder Executivo mediante a concessão da correspondente “Concessão”, conforme previsto nesta lei. No caso dos direitos de transporte concedidos por lei, como os concessionários de exploração de hidrocarbonetos, deve ser assinado um Contrato Especial de Concessão de Transporte, de acordo com as disposições desta lei. Os concessionários de exploração de hidrocarbonetos só podem fazer uso do direito subsidiário de transporte quando se trata de projetos ligados à produção de suas áreas de concessão na fase de exploração.</w:t>
            </w:r>
          </w:p>
          <w:p w14:paraId="678613E0" w14:textId="1425879D"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after="54" w:line="240" w:lineRule="atLeast"/>
              <w:rPr>
                <w:rFonts w:ascii="Times New Roman" w:eastAsia="MS Mincho" w:hAnsi="Times New Roman" w:cs="Times New Roman"/>
                <w:spacing w:val="-2"/>
                <w:sz w:val="24"/>
                <w:szCs w:val="24"/>
              </w:rPr>
            </w:pPr>
            <w:r>
              <w:rPr>
                <w:rFonts w:ascii="Times New Roman" w:hAnsi="Times New Roman"/>
                <w:sz w:val="24"/>
              </w:rPr>
              <w:t>3) Para combustíveis derivados do petróleo, os fornecedores devem estabelecer residência no país e emitir uma licença, além de cumprir outros requisitos estabelecidos no Decreto nº 10911/00.</w:t>
            </w:r>
          </w:p>
        </w:tc>
      </w:tr>
      <w:tr w:rsidR="00AC6609" w:rsidRPr="008963EF" w14:paraId="2D1789AD" w14:textId="77777777" w:rsidTr="00CF495D">
        <w:trPr>
          <w:gridAfter w:val="1"/>
          <w:wAfter w:w="155" w:type="dxa"/>
          <w:trHeight w:val="543"/>
        </w:trPr>
        <w:tc>
          <w:tcPr>
            <w:tcW w:w="2552" w:type="dxa"/>
            <w:gridSpan w:val="2"/>
            <w:tcBorders>
              <w:top w:val="single" w:sz="4" w:space="0" w:color="auto"/>
              <w:left w:val="single" w:sz="4" w:space="0" w:color="auto"/>
              <w:bottom w:val="single" w:sz="4" w:space="0" w:color="auto"/>
              <w:right w:val="single" w:sz="4" w:space="0" w:color="auto"/>
            </w:tcBorders>
          </w:tcPr>
          <w:p w14:paraId="7673ECB5" w14:textId="17BA285C"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a. Transporte de combustíveis</w:t>
            </w:r>
          </w:p>
        </w:tc>
        <w:tc>
          <w:tcPr>
            <w:tcW w:w="4961" w:type="dxa"/>
            <w:gridSpan w:val="2"/>
            <w:tcBorders>
              <w:top w:val="single" w:sz="4" w:space="0" w:color="auto"/>
              <w:left w:val="single" w:sz="4" w:space="0" w:color="auto"/>
              <w:bottom w:val="single" w:sz="4" w:space="0" w:color="auto"/>
              <w:right w:val="single" w:sz="4" w:space="0" w:color="auto"/>
            </w:tcBorders>
          </w:tcPr>
          <w:p w14:paraId="5E603E0A" w14:textId="5299AA07" w:rsidR="00AC6609" w:rsidRPr="008963EF" w:rsidRDefault="00A43B2B" w:rsidP="00A43B2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1) Não consolidado</w:t>
            </w:r>
          </w:p>
          <w:p w14:paraId="2D38E9BD" w14:textId="61C43338" w:rsidR="00AC6609" w:rsidRPr="008963EF" w:rsidRDefault="00A43B2B" w:rsidP="00A43B2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2) Não consolidado</w:t>
            </w:r>
          </w:p>
          <w:p w14:paraId="3AC68171" w14:textId="6675806F" w:rsidR="001845B0" w:rsidRPr="008963EF" w:rsidRDefault="00A43B2B" w:rsidP="00A43B2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584CE446" w14:textId="13B0C44E" w:rsidR="00AC6609" w:rsidRPr="008963EF" w:rsidRDefault="00A43B2B" w:rsidP="00A43B2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eastAsia="MS Mincho"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apenas para as categorias mencionadas na parte horizontal.</w:t>
            </w:r>
          </w:p>
        </w:tc>
        <w:tc>
          <w:tcPr>
            <w:tcW w:w="4820" w:type="dxa"/>
            <w:gridSpan w:val="3"/>
            <w:tcBorders>
              <w:top w:val="single" w:sz="4" w:space="0" w:color="auto"/>
              <w:left w:val="single" w:sz="4" w:space="0" w:color="auto"/>
              <w:bottom w:val="single" w:sz="4" w:space="0" w:color="auto"/>
              <w:right w:val="single" w:sz="4" w:space="0" w:color="auto"/>
            </w:tcBorders>
          </w:tcPr>
          <w:p w14:paraId="47720CE4" w14:textId="6C2E5935" w:rsidR="00AC6609" w:rsidRPr="008963EF" w:rsidRDefault="00A43B2B" w:rsidP="00A43B2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1) Não consolidado</w:t>
            </w:r>
          </w:p>
          <w:p w14:paraId="7D6570D9" w14:textId="6B91E7CA" w:rsidR="00AC6609" w:rsidRPr="008963EF" w:rsidRDefault="00A43B2B" w:rsidP="00A43B2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2) Não consolidado</w:t>
            </w:r>
          </w:p>
          <w:p w14:paraId="7C2A54D1" w14:textId="781AE6B5" w:rsidR="001845B0" w:rsidRPr="008963EF" w:rsidRDefault="00A43B2B" w:rsidP="00A43B2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18DE2979" w14:textId="1CBF335F" w:rsidR="00AC6609" w:rsidRPr="008963EF" w:rsidRDefault="00A43B2B" w:rsidP="00A43B2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tLeast"/>
              <w:jc w:val="both"/>
              <w:rPr>
                <w:rFonts w:ascii="Times New Roman" w:eastAsia="MS Mincho"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apenas para as categorias mencionadas na parte horizontal.</w:t>
            </w:r>
          </w:p>
        </w:tc>
        <w:tc>
          <w:tcPr>
            <w:tcW w:w="3118" w:type="dxa"/>
            <w:tcBorders>
              <w:top w:val="single" w:sz="4" w:space="0" w:color="auto"/>
              <w:left w:val="single" w:sz="4" w:space="0" w:color="auto"/>
              <w:bottom w:val="single" w:sz="4" w:space="0" w:color="auto"/>
              <w:right w:val="single" w:sz="4" w:space="0" w:color="auto"/>
            </w:tcBorders>
          </w:tcPr>
          <w:p w14:paraId="1DE9CAD8"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r w:rsidR="00AC6609" w:rsidRPr="008963EF" w14:paraId="0C6203DE" w14:textId="77777777" w:rsidTr="00CF495D">
        <w:trPr>
          <w:gridAfter w:val="1"/>
          <w:wAfter w:w="155" w:type="dxa"/>
          <w:trHeight w:val="543"/>
        </w:trPr>
        <w:tc>
          <w:tcPr>
            <w:tcW w:w="15451" w:type="dxa"/>
            <w:gridSpan w:val="8"/>
            <w:tcBorders>
              <w:top w:val="single" w:sz="4" w:space="0" w:color="auto"/>
              <w:left w:val="single" w:sz="4" w:space="0" w:color="auto"/>
              <w:bottom w:val="single" w:sz="4" w:space="0" w:color="auto"/>
              <w:right w:val="single" w:sz="4" w:space="0" w:color="auto"/>
            </w:tcBorders>
          </w:tcPr>
          <w:p w14:paraId="126373E6" w14:textId="24E5EA50"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bCs/>
                <w:sz w:val="24"/>
                <w:szCs w:val="24"/>
              </w:rPr>
            </w:pPr>
            <w:r>
              <w:rPr>
                <w:rFonts w:ascii="Times New Roman" w:hAnsi="Times New Roman"/>
                <w:b/>
                <w:sz w:val="24"/>
              </w:rPr>
              <w:t>H. SERVIÇOS AUXILIARES AO TRANSPORTE EM TODOS OS MODOS</w:t>
            </w:r>
          </w:p>
        </w:tc>
      </w:tr>
      <w:tr w:rsidR="00AC6609" w:rsidRPr="008963EF" w14:paraId="6C56673B" w14:textId="77777777" w:rsidTr="00CF495D">
        <w:trPr>
          <w:gridAfter w:val="1"/>
          <w:wAfter w:w="155" w:type="dxa"/>
          <w:trHeight w:val="543"/>
        </w:trPr>
        <w:tc>
          <w:tcPr>
            <w:tcW w:w="2552" w:type="dxa"/>
            <w:gridSpan w:val="2"/>
            <w:tcBorders>
              <w:top w:val="single" w:sz="4" w:space="0" w:color="auto"/>
              <w:left w:val="single" w:sz="4" w:space="0" w:color="auto"/>
              <w:bottom w:val="single" w:sz="4" w:space="0" w:color="auto"/>
              <w:right w:val="single" w:sz="4" w:space="0" w:color="auto"/>
            </w:tcBorders>
          </w:tcPr>
          <w:p w14:paraId="28C4A64F"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after="54" w:line="240" w:lineRule="atLeast"/>
              <w:contextualSpacing/>
              <w:rPr>
                <w:rFonts w:ascii="Times New Roman" w:eastAsia="MS Mincho" w:hAnsi="Times New Roman" w:cs="Times New Roman"/>
                <w:spacing w:val="-2"/>
                <w:sz w:val="24"/>
                <w:szCs w:val="24"/>
              </w:rPr>
            </w:pPr>
            <w:r>
              <w:rPr>
                <w:rFonts w:ascii="Times New Roman" w:hAnsi="Times New Roman"/>
                <w:sz w:val="24"/>
              </w:rPr>
              <w:t>a. Serviços de movimentação de carga</w:t>
            </w:r>
          </w:p>
          <w:p w14:paraId="493B5885"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r>
              <w:rPr>
                <w:rFonts w:ascii="Times New Roman" w:hAnsi="Times New Roman"/>
                <w:sz w:val="24"/>
              </w:rPr>
              <w:t xml:space="preserve"> CPC 741</w:t>
            </w:r>
          </w:p>
          <w:p w14:paraId="4B528F2B" w14:textId="77777777" w:rsidR="001845B0" w:rsidRPr="008963EF" w:rsidRDefault="001845B0"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p>
          <w:p w14:paraId="1765BE02" w14:textId="77777777" w:rsidR="001845B0" w:rsidRPr="008963EF" w:rsidRDefault="001845B0"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p>
          <w:p w14:paraId="1A60514A" w14:textId="77777777" w:rsidR="001845B0" w:rsidRPr="008963EF" w:rsidRDefault="001845B0"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p>
          <w:p w14:paraId="3E74B013" w14:textId="77777777" w:rsidR="001845B0" w:rsidRPr="008963EF" w:rsidRDefault="001845B0"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p>
          <w:p w14:paraId="406D4C03" w14:textId="77777777" w:rsidR="001845B0" w:rsidRPr="008963EF" w:rsidRDefault="001845B0"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p>
          <w:p w14:paraId="612E9BAB" w14:textId="77777777" w:rsidR="001845B0" w:rsidRPr="008963EF" w:rsidRDefault="001845B0"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p>
          <w:p w14:paraId="0C41B359" w14:textId="77777777" w:rsidR="001845B0" w:rsidRPr="008963EF" w:rsidRDefault="001845B0"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p>
          <w:p w14:paraId="00A7D05F" w14:textId="77777777" w:rsidR="001845B0" w:rsidRPr="008963EF" w:rsidRDefault="001845B0"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p>
          <w:p w14:paraId="0E2B6929" w14:textId="77777777" w:rsidR="001845B0" w:rsidRPr="008963EF" w:rsidRDefault="001845B0"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p>
          <w:p w14:paraId="4186CCB5" w14:textId="77777777" w:rsidR="001845B0" w:rsidRPr="008963EF" w:rsidRDefault="001845B0"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p>
          <w:p w14:paraId="5DCBBD34" w14:textId="77777777" w:rsidR="008850A2" w:rsidRPr="008963EF" w:rsidRDefault="008850A2"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p>
          <w:p w14:paraId="4120E51A" w14:textId="77777777" w:rsidR="00C86333" w:rsidRPr="008963EF" w:rsidRDefault="00C86333"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p>
          <w:p w14:paraId="30CE3053" w14:textId="77777777" w:rsidR="00C86333" w:rsidRPr="008963EF" w:rsidRDefault="00C86333"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p>
          <w:p w14:paraId="459EEB8C" w14:textId="77777777" w:rsidR="001845B0" w:rsidRPr="008963EF" w:rsidRDefault="001845B0" w:rsidP="001845B0">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after="54" w:line="240" w:lineRule="atLeast"/>
              <w:contextualSpacing/>
              <w:rPr>
                <w:rFonts w:ascii="Times New Roman" w:eastAsia="MS Mincho" w:hAnsi="Times New Roman" w:cs="Times New Roman"/>
                <w:spacing w:val="-2"/>
                <w:sz w:val="24"/>
                <w:szCs w:val="24"/>
              </w:rPr>
            </w:pPr>
            <w:r>
              <w:rPr>
                <w:rFonts w:ascii="Times New Roman" w:hAnsi="Times New Roman"/>
                <w:sz w:val="24"/>
              </w:rPr>
              <w:t>b. Serviços de armazenamento e depósito</w:t>
            </w:r>
          </w:p>
          <w:p w14:paraId="1A491A25" w14:textId="7CBF241C" w:rsidR="001845B0" w:rsidRPr="008963EF" w:rsidRDefault="001845B0" w:rsidP="001845B0">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r>
              <w:rPr>
                <w:rFonts w:ascii="Times New Roman" w:hAnsi="Times New Roman"/>
                <w:sz w:val="24"/>
              </w:rPr>
              <w:t>CPC 742</w:t>
            </w:r>
          </w:p>
        </w:tc>
        <w:tc>
          <w:tcPr>
            <w:tcW w:w="4961" w:type="dxa"/>
            <w:gridSpan w:val="2"/>
            <w:tcBorders>
              <w:top w:val="single" w:sz="4" w:space="0" w:color="auto"/>
              <w:left w:val="single" w:sz="4" w:space="0" w:color="auto"/>
              <w:bottom w:val="single" w:sz="4" w:space="0" w:color="auto"/>
              <w:right w:val="single" w:sz="4" w:space="0" w:color="auto"/>
            </w:tcBorders>
          </w:tcPr>
          <w:p w14:paraId="24A44E8B" w14:textId="77777777" w:rsidR="00AC6609" w:rsidRPr="008963EF" w:rsidRDefault="00AC6609" w:rsidP="00B30C26">
            <w:pPr>
              <w:widowControl w:val="0"/>
              <w:numPr>
                <w:ilvl w:val="0"/>
                <w:numId w:val="15"/>
              </w:numPr>
              <w:tabs>
                <w:tab w:val="left" w:pos="167"/>
                <w:tab w:val="left" w:pos="453"/>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line="240" w:lineRule="atLeast"/>
              <w:ind w:left="0" w:firstLine="23"/>
              <w:jc w:val="both"/>
              <w:rPr>
                <w:rFonts w:ascii="Times New Roman" w:eastAsia="MS Mincho" w:hAnsi="Times New Roman" w:cs="Times New Roman"/>
                <w:spacing w:val="-2"/>
                <w:sz w:val="24"/>
                <w:szCs w:val="24"/>
              </w:rPr>
            </w:pPr>
            <w:r>
              <w:rPr>
                <w:rFonts w:ascii="Times New Roman" w:hAnsi="Times New Roman"/>
                <w:sz w:val="24"/>
              </w:rPr>
              <w:lastRenderedPageBreak/>
              <w:t xml:space="preserve">Não consolidado, exceto nos casos de associação com uma empresa estabelecida no Paraguai, de acordo com as leis e regulamentos nacionais. A presença local é obrigatória. </w:t>
            </w:r>
          </w:p>
          <w:p w14:paraId="4E65FDAA" w14:textId="77777777" w:rsidR="00AC6609" w:rsidRPr="008963EF" w:rsidRDefault="00AC6609" w:rsidP="00B30C26">
            <w:pPr>
              <w:widowControl w:val="0"/>
              <w:numPr>
                <w:ilvl w:val="0"/>
                <w:numId w:val="15"/>
              </w:numPr>
              <w:tabs>
                <w:tab w:val="left" w:pos="167"/>
                <w:tab w:val="left" w:pos="453"/>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line="240" w:lineRule="atLeast"/>
              <w:ind w:left="0" w:firstLine="23"/>
              <w:jc w:val="both"/>
              <w:rPr>
                <w:rFonts w:ascii="Times New Roman" w:eastAsia="MS Mincho" w:hAnsi="Times New Roman" w:cs="Times New Roman"/>
                <w:spacing w:val="-2"/>
                <w:sz w:val="24"/>
                <w:szCs w:val="24"/>
              </w:rPr>
            </w:pPr>
            <w:r>
              <w:rPr>
                <w:rFonts w:ascii="Times New Roman" w:hAnsi="Times New Roman"/>
                <w:sz w:val="24"/>
              </w:rPr>
              <w:t>Não consolidado</w:t>
            </w:r>
          </w:p>
          <w:p w14:paraId="5620B1F9" w14:textId="001260E1" w:rsidR="001845B0" w:rsidRPr="008963EF" w:rsidRDefault="002B1E8A" w:rsidP="00B30C26">
            <w:pPr>
              <w:widowControl w:val="0"/>
              <w:numPr>
                <w:ilvl w:val="0"/>
                <w:numId w:val="15"/>
              </w:numPr>
              <w:tabs>
                <w:tab w:val="left" w:pos="167"/>
                <w:tab w:val="left" w:pos="453"/>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line="240" w:lineRule="atLeast"/>
              <w:ind w:left="0" w:firstLine="23"/>
              <w:jc w:val="both"/>
              <w:rPr>
                <w:rFonts w:ascii="Times New Roman" w:hAnsi="Times New Roman" w:cs="Times New Roman"/>
                <w:spacing w:val="-2"/>
                <w:sz w:val="24"/>
                <w:szCs w:val="24"/>
              </w:rPr>
            </w:pPr>
            <w:r>
              <w:rPr>
                <w:rFonts w:ascii="Times New Roman" w:hAnsi="Times New Roman"/>
                <w:sz w:val="24"/>
              </w:rPr>
              <w:t>Nenhuma</w:t>
            </w:r>
            <w:r w:rsidR="00AC6609">
              <w:rPr>
                <w:rFonts w:ascii="Times New Roman" w:hAnsi="Times New Roman"/>
                <w:sz w:val="24"/>
              </w:rPr>
              <w:t xml:space="preserve">, mas as pessoas ligadas à atividade aduaneira, incluindo a prestação de serviços de </w:t>
            </w:r>
            <w:r w:rsidR="00AC6609">
              <w:rPr>
                <w:rFonts w:ascii="Times New Roman" w:hAnsi="Times New Roman"/>
                <w:sz w:val="24"/>
              </w:rPr>
              <w:lastRenderedPageBreak/>
              <w:t xml:space="preserve">carga e descarga, sejam elas pessoas físicas ou jurídicas, devem ter domicílio no Paraguai e nomear um representante legal, que deve ser paraguaio ou ter residência permanente, de acordo com a lei 2422/04 “sobre atividades relacionadas </w:t>
            </w:r>
            <w:r w:rsidR="00F85ECD">
              <w:rPr>
                <w:rFonts w:ascii="Times New Roman" w:hAnsi="Times New Roman"/>
                <w:sz w:val="24"/>
              </w:rPr>
              <w:t>à aduana</w:t>
            </w:r>
            <w:r w:rsidR="00AC6609">
              <w:rPr>
                <w:rFonts w:ascii="Times New Roman" w:hAnsi="Times New Roman"/>
                <w:sz w:val="24"/>
              </w:rPr>
              <w:t>”. A concessão/autorização para a atividade portuária privada é concedida apenas a empresas estabelecidas no Paraguai, de acordo com a lei 419/94 “sobre a construção e o funcionamento de portos privados”.</w:t>
            </w:r>
          </w:p>
          <w:p w14:paraId="54CB4C45" w14:textId="77777777" w:rsidR="00AC6609" w:rsidRPr="008963EF" w:rsidRDefault="00AC6609" w:rsidP="00B30C26">
            <w:pPr>
              <w:widowControl w:val="0"/>
              <w:numPr>
                <w:ilvl w:val="0"/>
                <w:numId w:val="15"/>
              </w:numPr>
              <w:tabs>
                <w:tab w:val="left" w:pos="167"/>
                <w:tab w:val="left" w:pos="453"/>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line="240" w:lineRule="atLeast"/>
              <w:ind w:left="0" w:firstLine="23"/>
              <w:jc w:val="both"/>
              <w:rPr>
                <w:rFonts w:ascii="Times New Roman" w:hAnsi="Times New Roman" w:cs="Times New Roman"/>
                <w:spacing w:val="-2"/>
                <w:sz w:val="24"/>
                <w:szCs w:val="24"/>
              </w:rPr>
            </w:pPr>
            <w:r>
              <w:rPr>
                <w:rFonts w:ascii="Times New Roman" w:hAnsi="Times New Roman"/>
                <w:sz w:val="24"/>
              </w:rPr>
              <w:t>Não consolidado</w:t>
            </w:r>
          </w:p>
          <w:p w14:paraId="41B33ABF" w14:textId="77777777" w:rsidR="001845B0" w:rsidRPr="008963EF" w:rsidRDefault="001845B0" w:rsidP="00B30C26">
            <w:pPr>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line="240" w:lineRule="atLeast"/>
              <w:contextualSpacing/>
              <w:jc w:val="both"/>
              <w:rPr>
                <w:rFonts w:ascii="Times New Roman" w:eastAsia="MS Mincho" w:hAnsi="Times New Roman" w:cs="Times New Roman"/>
                <w:spacing w:val="-2"/>
                <w:sz w:val="24"/>
                <w:szCs w:val="24"/>
              </w:rPr>
            </w:pPr>
          </w:p>
          <w:p w14:paraId="4AF76F48" w14:textId="77777777" w:rsidR="00B30C26" w:rsidRDefault="00B30C26" w:rsidP="00B30C26">
            <w:pPr>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line="240" w:lineRule="atLeast"/>
              <w:contextualSpacing/>
              <w:jc w:val="both"/>
              <w:rPr>
                <w:rFonts w:ascii="Times New Roman" w:eastAsia="MS Mincho" w:hAnsi="Times New Roman" w:cs="Times New Roman"/>
                <w:spacing w:val="-2"/>
                <w:sz w:val="24"/>
                <w:szCs w:val="24"/>
              </w:rPr>
            </w:pPr>
          </w:p>
          <w:p w14:paraId="66D20D7A" w14:textId="77777777" w:rsidR="0055254D" w:rsidRPr="008963EF" w:rsidRDefault="0055254D" w:rsidP="00B30C26">
            <w:pPr>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line="240" w:lineRule="atLeast"/>
              <w:contextualSpacing/>
              <w:jc w:val="both"/>
              <w:rPr>
                <w:rFonts w:ascii="Times New Roman" w:eastAsia="MS Mincho" w:hAnsi="Times New Roman" w:cs="Times New Roman"/>
                <w:spacing w:val="-2"/>
                <w:sz w:val="24"/>
                <w:szCs w:val="24"/>
              </w:rPr>
            </w:pPr>
          </w:p>
          <w:p w14:paraId="13E19678" w14:textId="4C3B1C2B" w:rsidR="001845B0" w:rsidRPr="008963EF" w:rsidRDefault="00B30C26" w:rsidP="00B30C2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r>
              <w:rPr>
                <w:rFonts w:ascii="Times New Roman" w:hAnsi="Times New Roman"/>
                <w:sz w:val="24"/>
              </w:rPr>
              <w:t xml:space="preserve">1) </w:t>
            </w:r>
            <w:r w:rsidR="002B1E8A">
              <w:rPr>
                <w:rFonts w:ascii="Times New Roman" w:hAnsi="Times New Roman"/>
                <w:sz w:val="24"/>
              </w:rPr>
              <w:t>Nenhuma</w:t>
            </w:r>
          </w:p>
          <w:p w14:paraId="50562E58" w14:textId="6940751C" w:rsidR="001845B0" w:rsidRPr="008963EF" w:rsidRDefault="00B30C26" w:rsidP="00B30C2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49072C61" w14:textId="2F962B04" w:rsidR="00B30C26" w:rsidRPr="008963EF" w:rsidRDefault="00B30C26" w:rsidP="00B30C2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p>
          <w:p w14:paraId="017CCFCB" w14:textId="4755ED81" w:rsidR="001845B0" w:rsidRPr="008963EF" w:rsidRDefault="00B30C26" w:rsidP="00B30C2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apenas para as categorias mencionadas na parte horizontal.</w:t>
            </w:r>
          </w:p>
        </w:tc>
        <w:tc>
          <w:tcPr>
            <w:tcW w:w="4820" w:type="dxa"/>
            <w:gridSpan w:val="3"/>
            <w:tcBorders>
              <w:top w:val="single" w:sz="4" w:space="0" w:color="auto"/>
              <w:left w:val="single" w:sz="4" w:space="0" w:color="auto"/>
              <w:bottom w:val="single" w:sz="4" w:space="0" w:color="auto"/>
              <w:right w:val="single" w:sz="4" w:space="0" w:color="auto"/>
            </w:tcBorders>
          </w:tcPr>
          <w:p w14:paraId="734935BF" w14:textId="609328A8" w:rsidR="00C077BC" w:rsidRPr="008963EF" w:rsidRDefault="00B30C26" w:rsidP="00B30C26">
            <w:pPr>
              <w:widowControl w:val="0"/>
              <w:tabs>
                <w:tab w:val="left" w:pos="161"/>
                <w:tab w:val="left" w:pos="453"/>
                <w:tab w:val="left" w:pos="850"/>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line="240" w:lineRule="atLeast"/>
              <w:jc w:val="both"/>
              <w:rPr>
                <w:rFonts w:ascii="Times New Roman" w:eastAsia="MS Mincho" w:hAnsi="Times New Roman" w:cs="Times New Roman"/>
                <w:spacing w:val="-2"/>
                <w:sz w:val="24"/>
                <w:szCs w:val="24"/>
              </w:rPr>
            </w:pPr>
            <w:r>
              <w:rPr>
                <w:rFonts w:ascii="Times New Roman" w:hAnsi="Times New Roman"/>
                <w:sz w:val="24"/>
              </w:rPr>
              <w:lastRenderedPageBreak/>
              <w:t xml:space="preserve">1) Não consolidado, exceto nos casos de associação com uma empresa estabelecida no Paraguai, de acordo com as leis e regulamentos nacionais. A presença local é obrigatória. </w:t>
            </w:r>
          </w:p>
          <w:p w14:paraId="65ADFF8A" w14:textId="0EAC2EB1" w:rsidR="00B30C26" w:rsidRPr="008963EF" w:rsidRDefault="00B30C26" w:rsidP="00B30C26">
            <w:pPr>
              <w:widowControl w:val="0"/>
              <w:tabs>
                <w:tab w:val="left" w:pos="161"/>
                <w:tab w:val="left" w:pos="453"/>
                <w:tab w:val="left" w:pos="850"/>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line="240" w:lineRule="atLeast"/>
              <w:jc w:val="both"/>
              <w:rPr>
                <w:rFonts w:ascii="Times New Roman" w:eastAsia="MS Mincho" w:hAnsi="Times New Roman" w:cs="Times New Roman"/>
                <w:spacing w:val="-2"/>
                <w:sz w:val="24"/>
                <w:szCs w:val="24"/>
              </w:rPr>
            </w:pPr>
            <w:r>
              <w:rPr>
                <w:rFonts w:ascii="Times New Roman" w:hAnsi="Times New Roman"/>
                <w:sz w:val="24"/>
              </w:rPr>
              <w:t>2) Não consolidado</w:t>
            </w:r>
          </w:p>
          <w:p w14:paraId="6D6D8D40" w14:textId="6D141147" w:rsidR="00C077BC" w:rsidRPr="008963EF" w:rsidRDefault="00B30C26" w:rsidP="00B30C26">
            <w:pPr>
              <w:widowControl w:val="0"/>
              <w:tabs>
                <w:tab w:val="left" w:pos="161"/>
                <w:tab w:val="left" w:pos="453"/>
                <w:tab w:val="left" w:pos="850"/>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line="240" w:lineRule="atLeast"/>
              <w:jc w:val="both"/>
              <w:rPr>
                <w:rFonts w:ascii="Times New Roman"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r>
              <w:rPr>
                <w:rFonts w:ascii="Times New Roman" w:hAnsi="Times New Roman"/>
                <w:sz w:val="24"/>
              </w:rPr>
              <w:t xml:space="preserve">, mas as pessoas ligadas à atividade aduaneira, incluindo a prestação de serviços de </w:t>
            </w:r>
            <w:r>
              <w:rPr>
                <w:rFonts w:ascii="Times New Roman" w:hAnsi="Times New Roman"/>
                <w:sz w:val="24"/>
              </w:rPr>
              <w:lastRenderedPageBreak/>
              <w:t>carga e descarga, sejam elas pessoas físicas ou jurídicas, devem ter domicílio no Paraguai e nomear um representante legal, que deve ser paraguaio ou ter residência permanente, de acordo com a lei 2422/04 “sobre atividades relacionadas</w:t>
            </w:r>
            <w:r w:rsidR="00F85ECD">
              <w:rPr>
                <w:rFonts w:ascii="Times New Roman" w:hAnsi="Times New Roman"/>
                <w:sz w:val="24"/>
              </w:rPr>
              <w:t xml:space="preserve"> à aduana</w:t>
            </w:r>
            <w:r>
              <w:rPr>
                <w:rFonts w:ascii="Times New Roman" w:hAnsi="Times New Roman"/>
                <w:sz w:val="24"/>
              </w:rPr>
              <w:t>”. A concessão/autorização para a atividade portuária privada é concedida apenas a empresas estabelecidas no Paraguai, de acordo com a lei 419/94 “sobre a construção e o funcionamento de portos privados”.</w:t>
            </w:r>
          </w:p>
          <w:p w14:paraId="6B20FB6F" w14:textId="3491A99C" w:rsidR="001845B0" w:rsidRPr="008963EF" w:rsidRDefault="00B30C26" w:rsidP="00B30C26">
            <w:pPr>
              <w:widowControl w:val="0"/>
              <w:tabs>
                <w:tab w:val="left" w:pos="161"/>
                <w:tab w:val="left" w:pos="453"/>
                <w:tab w:val="left" w:pos="850"/>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line="240" w:lineRule="atLeast"/>
              <w:jc w:val="both"/>
              <w:rPr>
                <w:rFonts w:ascii="Times New Roman" w:eastAsia="MS Mincho" w:hAnsi="Times New Roman" w:cs="Times New Roman"/>
                <w:spacing w:val="-2"/>
                <w:sz w:val="24"/>
                <w:szCs w:val="24"/>
              </w:rPr>
            </w:pPr>
            <w:r>
              <w:rPr>
                <w:rFonts w:ascii="Times New Roman" w:hAnsi="Times New Roman"/>
                <w:sz w:val="24"/>
              </w:rPr>
              <w:t>4) Não consolidado</w:t>
            </w:r>
          </w:p>
          <w:p w14:paraId="5E996F82" w14:textId="77777777" w:rsidR="00B30C26" w:rsidRPr="008963EF" w:rsidRDefault="00B30C26" w:rsidP="00B30C26">
            <w:pPr>
              <w:pStyle w:val="PargrafodaLista"/>
              <w:widowControl w:val="0"/>
              <w:tabs>
                <w:tab w:val="left" w:pos="161"/>
                <w:tab w:val="left" w:pos="453"/>
                <w:tab w:val="left" w:pos="850"/>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line="240" w:lineRule="atLeast"/>
              <w:ind w:left="161"/>
              <w:jc w:val="both"/>
              <w:rPr>
                <w:rFonts w:ascii="Times New Roman" w:eastAsia="MS Mincho" w:hAnsi="Times New Roman" w:cs="Times New Roman"/>
                <w:spacing w:val="-2"/>
                <w:sz w:val="24"/>
                <w:szCs w:val="24"/>
              </w:rPr>
            </w:pPr>
          </w:p>
          <w:p w14:paraId="35FA1164" w14:textId="77777777" w:rsidR="00C86333" w:rsidRDefault="00C86333" w:rsidP="00B30C26">
            <w:pPr>
              <w:pStyle w:val="PargrafodaLista"/>
              <w:widowControl w:val="0"/>
              <w:tabs>
                <w:tab w:val="left" w:pos="161"/>
                <w:tab w:val="left" w:pos="453"/>
                <w:tab w:val="left" w:pos="850"/>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line="240" w:lineRule="atLeast"/>
              <w:ind w:left="161"/>
              <w:jc w:val="both"/>
              <w:rPr>
                <w:rFonts w:ascii="Times New Roman" w:eastAsia="MS Mincho" w:hAnsi="Times New Roman" w:cs="Times New Roman"/>
                <w:spacing w:val="-2"/>
                <w:sz w:val="24"/>
                <w:szCs w:val="24"/>
              </w:rPr>
            </w:pPr>
          </w:p>
          <w:p w14:paraId="179452D1" w14:textId="77777777" w:rsidR="0055254D" w:rsidRPr="008963EF" w:rsidRDefault="0055254D" w:rsidP="00B30C26">
            <w:pPr>
              <w:pStyle w:val="PargrafodaLista"/>
              <w:widowControl w:val="0"/>
              <w:tabs>
                <w:tab w:val="left" w:pos="161"/>
                <w:tab w:val="left" w:pos="453"/>
                <w:tab w:val="left" w:pos="850"/>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autoSpaceDE w:val="0"/>
              <w:autoSpaceDN w:val="0"/>
              <w:adjustRightInd w:val="0"/>
              <w:spacing w:line="240" w:lineRule="atLeast"/>
              <w:ind w:left="161"/>
              <w:jc w:val="both"/>
              <w:rPr>
                <w:rFonts w:ascii="Times New Roman" w:eastAsia="MS Mincho" w:hAnsi="Times New Roman" w:cs="Times New Roman"/>
                <w:spacing w:val="-2"/>
                <w:sz w:val="24"/>
                <w:szCs w:val="24"/>
              </w:rPr>
            </w:pPr>
          </w:p>
          <w:p w14:paraId="62E5EF2E" w14:textId="3DFB2ED0" w:rsidR="001845B0" w:rsidRPr="008963EF" w:rsidRDefault="00B30C26" w:rsidP="00B30C2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r>
              <w:rPr>
                <w:rFonts w:ascii="Times New Roman" w:hAnsi="Times New Roman"/>
                <w:sz w:val="24"/>
              </w:rPr>
              <w:t xml:space="preserve">1) </w:t>
            </w:r>
            <w:r w:rsidR="002B1E8A">
              <w:rPr>
                <w:rFonts w:ascii="Times New Roman" w:hAnsi="Times New Roman"/>
                <w:sz w:val="24"/>
              </w:rPr>
              <w:t>Nenhuma</w:t>
            </w:r>
          </w:p>
          <w:p w14:paraId="2A1590E1" w14:textId="2C52F7E8" w:rsidR="001845B0" w:rsidRPr="008963EF" w:rsidRDefault="00B30C26" w:rsidP="00B30C2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r>
              <w:rPr>
                <w:rFonts w:ascii="Times New Roman" w:hAnsi="Times New Roman"/>
                <w:sz w:val="24"/>
              </w:rPr>
              <w:t xml:space="preserve">2) </w:t>
            </w:r>
            <w:r w:rsidR="002B1E8A">
              <w:rPr>
                <w:rFonts w:ascii="Times New Roman" w:hAnsi="Times New Roman"/>
                <w:sz w:val="24"/>
              </w:rPr>
              <w:t>Nenhuma</w:t>
            </w:r>
          </w:p>
          <w:p w14:paraId="5C0422CD" w14:textId="35ADFA34" w:rsidR="00B30C26" w:rsidRPr="008963EF" w:rsidRDefault="00B30C26" w:rsidP="00B30C2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r>
              <w:rPr>
                <w:rFonts w:ascii="Times New Roman" w:hAnsi="Times New Roman"/>
                <w:sz w:val="24"/>
              </w:rPr>
              <w:t xml:space="preserve">3) </w:t>
            </w:r>
            <w:r w:rsidR="002B1E8A">
              <w:rPr>
                <w:rFonts w:ascii="Times New Roman" w:hAnsi="Times New Roman"/>
                <w:sz w:val="24"/>
              </w:rPr>
              <w:t>Nenhuma</w:t>
            </w:r>
            <w:r>
              <w:rPr>
                <w:rFonts w:ascii="Times New Roman" w:hAnsi="Times New Roman"/>
                <w:sz w:val="24"/>
              </w:rPr>
              <w:t>, exceto que é necessário um registro prévio junto ao Ministério das Obras Públicas e Comunicações.</w:t>
            </w:r>
          </w:p>
          <w:p w14:paraId="2C3C43C3" w14:textId="1005E0E5" w:rsidR="00AC6609" w:rsidRPr="008963EF" w:rsidRDefault="00B30C26" w:rsidP="00C077B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eastAsia="MS Mincho" w:hAnsi="Times New Roman" w:cs="Times New Roman"/>
                <w:spacing w:val="-2"/>
                <w:sz w:val="24"/>
                <w:szCs w:val="24"/>
              </w:rPr>
            </w:pPr>
            <w:r>
              <w:rPr>
                <w:rFonts w:ascii="Times New Roman" w:hAnsi="Times New Roman"/>
                <w:sz w:val="24"/>
              </w:rPr>
              <w:t xml:space="preserve">4) </w:t>
            </w:r>
            <w:r w:rsidR="002B1E8A">
              <w:rPr>
                <w:rFonts w:ascii="Times New Roman" w:hAnsi="Times New Roman"/>
                <w:sz w:val="24"/>
              </w:rPr>
              <w:t>Nenhuma</w:t>
            </w:r>
            <w:r>
              <w:rPr>
                <w:rFonts w:ascii="Times New Roman" w:hAnsi="Times New Roman"/>
                <w:sz w:val="24"/>
              </w:rPr>
              <w:t>, mas apenas para as categorias mencionadas na parte horizontal.</w:t>
            </w:r>
          </w:p>
        </w:tc>
        <w:tc>
          <w:tcPr>
            <w:tcW w:w="3118" w:type="dxa"/>
            <w:tcBorders>
              <w:top w:val="single" w:sz="4" w:space="0" w:color="auto"/>
              <w:left w:val="single" w:sz="4" w:space="0" w:color="auto"/>
              <w:bottom w:val="single" w:sz="4" w:space="0" w:color="auto"/>
              <w:right w:val="single" w:sz="4" w:space="0" w:color="auto"/>
            </w:tcBorders>
          </w:tcPr>
          <w:p w14:paraId="1F005F58" w14:textId="77777777" w:rsidR="00AC6609" w:rsidRPr="008963EF" w:rsidRDefault="00AC6609" w:rsidP="00AC66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b/>
                <w:sz w:val="24"/>
                <w:szCs w:val="24"/>
              </w:rPr>
            </w:pPr>
          </w:p>
        </w:tc>
      </w:tr>
    </w:tbl>
    <w:p w14:paraId="78D24236" w14:textId="0ABA13A9" w:rsidR="00253B4E" w:rsidRPr="00CA3227" w:rsidRDefault="008850A2" w:rsidP="008850A2">
      <w:pPr>
        <w:spacing w:before="240"/>
        <w:jc w:val="center"/>
        <w:rPr>
          <w:rFonts w:ascii="Times New Roman" w:hAnsi="Times New Roman" w:cs="Times New Roman"/>
          <w:b/>
          <w:bCs/>
          <w:sz w:val="24"/>
          <w:szCs w:val="24"/>
        </w:rPr>
      </w:pPr>
      <w:r>
        <w:rPr>
          <w:rFonts w:ascii="Times New Roman" w:hAnsi="Times New Roman"/>
          <w:b/>
          <w:sz w:val="24"/>
        </w:rPr>
        <w:t>________________</w:t>
      </w:r>
    </w:p>
    <w:sectPr w:rsidR="00253B4E" w:rsidRPr="00CA3227" w:rsidSect="00CF495D">
      <w:headerReference w:type="default" r:id="rId11"/>
      <w:footerReference w:type="default" r:id="rId12"/>
      <w:pgSz w:w="16838" w:h="11906" w:orient="landscape"/>
      <w:pgMar w:top="1134" w:right="851" w:bottom="1134" w:left="851" w:header="709" w:footer="572"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ABA02" w14:textId="77777777" w:rsidR="005D11AE" w:rsidRPr="008963EF" w:rsidRDefault="005D11AE" w:rsidP="007A2451">
      <w:pPr>
        <w:spacing w:after="0" w:line="240" w:lineRule="auto"/>
      </w:pPr>
      <w:r w:rsidRPr="008963EF">
        <w:separator/>
      </w:r>
    </w:p>
  </w:endnote>
  <w:endnote w:type="continuationSeparator" w:id="0">
    <w:p w14:paraId="6A67E723" w14:textId="77777777" w:rsidR="005D11AE" w:rsidRPr="008963EF" w:rsidRDefault="005D11AE" w:rsidP="007A2451">
      <w:pPr>
        <w:spacing w:after="0" w:line="240" w:lineRule="auto"/>
      </w:pPr>
      <w:r w:rsidRPr="008963EF">
        <w:continuationSeparator/>
      </w:r>
    </w:p>
  </w:endnote>
  <w:endnote w:type="continuationNotice" w:id="1">
    <w:p w14:paraId="3FF3103E" w14:textId="77777777" w:rsidR="005D11AE" w:rsidRPr="008963EF" w:rsidRDefault="005D11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0402846"/>
      <w:docPartObj>
        <w:docPartGallery w:val="Page Numbers (Bottom of Page)"/>
        <w:docPartUnique/>
      </w:docPartObj>
    </w:sdtPr>
    <w:sdtEndPr>
      <w:rPr>
        <w:rFonts w:ascii="Times New Roman" w:hAnsi="Times New Roman" w:cs="Times New Roman"/>
        <w:sz w:val="24"/>
        <w:szCs w:val="24"/>
      </w:rPr>
    </w:sdtEndPr>
    <w:sdtContent>
      <w:p w14:paraId="7583A237" w14:textId="77777777" w:rsidR="00E8480F" w:rsidRPr="008963EF" w:rsidRDefault="00E8480F">
        <w:pPr>
          <w:pStyle w:val="Rodap"/>
          <w:jc w:val="center"/>
          <w:rPr>
            <w:rFonts w:ascii="Times New Roman" w:hAnsi="Times New Roman" w:cs="Times New Roman"/>
            <w:sz w:val="24"/>
            <w:szCs w:val="24"/>
          </w:rPr>
        </w:pPr>
        <w:r w:rsidRPr="008963EF">
          <w:rPr>
            <w:rFonts w:ascii="Times New Roman" w:hAnsi="Times New Roman" w:cs="Times New Roman"/>
            <w:sz w:val="24"/>
          </w:rPr>
          <w:fldChar w:fldCharType="begin"/>
        </w:r>
        <w:r w:rsidRPr="008963EF">
          <w:rPr>
            <w:rFonts w:ascii="Times New Roman" w:hAnsi="Times New Roman" w:cs="Times New Roman"/>
            <w:sz w:val="24"/>
          </w:rPr>
          <w:instrText xml:space="preserve"> PAGE   \* MERGEFORMAT </w:instrText>
        </w:r>
        <w:r w:rsidRPr="008963EF">
          <w:rPr>
            <w:rFonts w:ascii="Times New Roman" w:hAnsi="Times New Roman" w:cs="Times New Roman"/>
            <w:sz w:val="24"/>
          </w:rPr>
          <w:fldChar w:fldCharType="separate"/>
        </w:r>
        <w:r w:rsidR="000D1FD1">
          <w:rPr>
            <w:rFonts w:ascii="Times New Roman" w:hAnsi="Times New Roman" w:cs="Times New Roman"/>
            <w:noProof/>
            <w:sz w:val="24"/>
          </w:rPr>
          <w:t>- 21 -</w:t>
        </w:r>
        <w:r w:rsidRPr="008963EF">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3A1CE" w14:textId="77777777" w:rsidR="005D11AE" w:rsidRPr="008963EF" w:rsidRDefault="005D11AE" w:rsidP="007A2451">
      <w:pPr>
        <w:spacing w:after="0" w:line="240" w:lineRule="auto"/>
      </w:pPr>
      <w:r w:rsidRPr="008963EF">
        <w:separator/>
      </w:r>
    </w:p>
  </w:footnote>
  <w:footnote w:type="continuationSeparator" w:id="0">
    <w:p w14:paraId="13AC3475" w14:textId="77777777" w:rsidR="005D11AE" w:rsidRPr="008963EF" w:rsidRDefault="005D11AE" w:rsidP="007A2451">
      <w:pPr>
        <w:spacing w:after="0" w:line="240" w:lineRule="auto"/>
      </w:pPr>
      <w:r w:rsidRPr="008963EF">
        <w:continuationSeparator/>
      </w:r>
    </w:p>
  </w:footnote>
  <w:footnote w:type="continuationNotice" w:id="1">
    <w:p w14:paraId="53C7C380" w14:textId="77777777" w:rsidR="005D11AE" w:rsidRPr="008963EF" w:rsidRDefault="005D11AE">
      <w:pPr>
        <w:spacing w:after="0" w:line="240" w:lineRule="auto"/>
      </w:pPr>
    </w:p>
  </w:footnote>
  <w:footnote w:id="2">
    <w:p w14:paraId="43E2992E" w14:textId="77777777" w:rsidR="00E8480F" w:rsidRPr="008963EF" w:rsidRDefault="00E8480F">
      <w:pPr>
        <w:pStyle w:val="Textodenotaalpie"/>
        <w:tabs>
          <w:tab w:val="left" w:pos="-720"/>
        </w:tabs>
        <w:suppressAutoHyphens/>
        <w:spacing w:line="240" w:lineRule="atLeast"/>
        <w:jc w:val="both"/>
        <w:rPr>
          <w:rFonts w:cs="CG Times"/>
          <w:spacing w:val="-2"/>
          <w:sz w:val="20"/>
          <w:szCs w:val="20"/>
        </w:rPr>
      </w:pPr>
      <w:r>
        <w:rPr>
          <w:rStyle w:val="Refdenotaderodap"/>
          <w:rFonts w:cs="CG Times"/>
          <w:spacing w:val="-2"/>
          <w:sz w:val="20"/>
          <w:szCs w:val="20"/>
          <w:lang w:val="en-GB"/>
        </w:rPr>
        <w:footnoteRef/>
      </w:r>
      <w:r>
        <w:rPr>
          <w:rStyle w:val="Refdenotaderodap"/>
          <w:sz w:val="20"/>
        </w:rPr>
        <w:t xml:space="preserve">     </w:t>
      </w:r>
      <w:r>
        <w:rPr>
          <w:sz w:val="20"/>
        </w:rPr>
        <w:t>Empresas que prestam serviços de turismo no Paraguai a viajantes estrangeiros.</w:t>
      </w:r>
    </w:p>
  </w:footnote>
  <w:footnote w:id="3">
    <w:p w14:paraId="549A8825" w14:textId="77777777" w:rsidR="00E8480F" w:rsidRDefault="00E8480F">
      <w:pPr>
        <w:pStyle w:val="Textodenotaalpie"/>
        <w:tabs>
          <w:tab w:val="left" w:pos="-720"/>
        </w:tabs>
        <w:suppressAutoHyphens/>
        <w:spacing w:line="240" w:lineRule="atLeast"/>
        <w:jc w:val="both"/>
        <w:rPr>
          <w:rFonts w:cs="CG Times"/>
          <w:spacing w:val="-2"/>
          <w:sz w:val="20"/>
          <w:szCs w:val="20"/>
        </w:rPr>
      </w:pPr>
      <w:r>
        <w:rPr>
          <w:rStyle w:val="Refdenotaderodap"/>
          <w:rFonts w:cs="CG Times"/>
          <w:spacing w:val="-2"/>
          <w:sz w:val="20"/>
          <w:szCs w:val="20"/>
          <w:lang w:val="en-GB"/>
        </w:rPr>
        <w:footnoteRef/>
      </w:r>
      <w:r>
        <w:rPr>
          <w:rStyle w:val="Refdenotaderodap"/>
          <w:sz w:val="20"/>
        </w:rPr>
        <w:t xml:space="preserve">     </w:t>
      </w:r>
      <w:r>
        <w:rPr>
          <w:sz w:val="20"/>
        </w:rPr>
        <w:t>Pessoas qualificadas que exercem a profissão de guia turístico.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091B8" w14:textId="77777777" w:rsidR="00C82657" w:rsidRDefault="00C8265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7665C"/>
    <w:multiLevelType w:val="hybridMultilevel"/>
    <w:tmpl w:val="3572BB36"/>
    <w:lvl w:ilvl="0" w:tplc="8778967E">
      <w:start w:val="1"/>
      <w:numFmt w:val="decimal"/>
      <w:lvlText w:val="%1)"/>
      <w:lvlJc w:val="left"/>
      <w:pPr>
        <w:ind w:left="1070" w:hanging="360"/>
      </w:pPr>
      <w:rPr>
        <w:rFonts w:hint="default"/>
      </w:rPr>
    </w:lvl>
    <w:lvl w:ilvl="1" w:tplc="3C0A0019" w:tentative="1">
      <w:start w:val="1"/>
      <w:numFmt w:val="lowerLetter"/>
      <w:lvlText w:val="%2."/>
      <w:lvlJc w:val="left"/>
      <w:pPr>
        <w:ind w:left="1790" w:hanging="360"/>
      </w:pPr>
    </w:lvl>
    <w:lvl w:ilvl="2" w:tplc="3C0A001B" w:tentative="1">
      <w:start w:val="1"/>
      <w:numFmt w:val="lowerRoman"/>
      <w:lvlText w:val="%3."/>
      <w:lvlJc w:val="right"/>
      <w:pPr>
        <w:ind w:left="2510" w:hanging="180"/>
      </w:pPr>
    </w:lvl>
    <w:lvl w:ilvl="3" w:tplc="3C0A000F" w:tentative="1">
      <w:start w:val="1"/>
      <w:numFmt w:val="decimal"/>
      <w:lvlText w:val="%4."/>
      <w:lvlJc w:val="left"/>
      <w:pPr>
        <w:ind w:left="3230" w:hanging="360"/>
      </w:pPr>
    </w:lvl>
    <w:lvl w:ilvl="4" w:tplc="3C0A0019" w:tentative="1">
      <w:start w:val="1"/>
      <w:numFmt w:val="lowerLetter"/>
      <w:lvlText w:val="%5."/>
      <w:lvlJc w:val="left"/>
      <w:pPr>
        <w:ind w:left="3950" w:hanging="360"/>
      </w:pPr>
    </w:lvl>
    <w:lvl w:ilvl="5" w:tplc="3C0A001B" w:tentative="1">
      <w:start w:val="1"/>
      <w:numFmt w:val="lowerRoman"/>
      <w:lvlText w:val="%6."/>
      <w:lvlJc w:val="right"/>
      <w:pPr>
        <w:ind w:left="4670" w:hanging="180"/>
      </w:pPr>
    </w:lvl>
    <w:lvl w:ilvl="6" w:tplc="3C0A000F" w:tentative="1">
      <w:start w:val="1"/>
      <w:numFmt w:val="decimal"/>
      <w:lvlText w:val="%7."/>
      <w:lvlJc w:val="left"/>
      <w:pPr>
        <w:ind w:left="5390" w:hanging="360"/>
      </w:pPr>
    </w:lvl>
    <w:lvl w:ilvl="7" w:tplc="3C0A0019" w:tentative="1">
      <w:start w:val="1"/>
      <w:numFmt w:val="lowerLetter"/>
      <w:lvlText w:val="%8."/>
      <w:lvlJc w:val="left"/>
      <w:pPr>
        <w:ind w:left="6110" w:hanging="360"/>
      </w:pPr>
    </w:lvl>
    <w:lvl w:ilvl="8" w:tplc="3C0A001B" w:tentative="1">
      <w:start w:val="1"/>
      <w:numFmt w:val="lowerRoman"/>
      <w:lvlText w:val="%9."/>
      <w:lvlJc w:val="right"/>
      <w:pPr>
        <w:ind w:left="6830" w:hanging="180"/>
      </w:pPr>
    </w:lvl>
  </w:abstractNum>
  <w:abstractNum w:abstractNumId="1" w15:restartNumberingAfterBreak="0">
    <w:nsid w:val="07DE6DE0"/>
    <w:multiLevelType w:val="hybridMultilevel"/>
    <w:tmpl w:val="220EC582"/>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A8F48C0"/>
    <w:multiLevelType w:val="hybridMultilevel"/>
    <w:tmpl w:val="515E1892"/>
    <w:lvl w:ilvl="0" w:tplc="FFFFFFFF">
      <w:start w:val="1"/>
      <w:numFmt w:val="decimal"/>
      <w:lvlText w:val="%1)"/>
      <w:lvlJc w:val="left"/>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5764F7"/>
    <w:multiLevelType w:val="hybridMultilevel"/>
    <w:tmpl w:val="220EC582"/>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15:restartNumberingAfterBreak="0">
    <w:nsid w:val="20C73341"/>
    <w:multiLevelType w:val="hybridMultilevel"/>
    <w:tmpl w:val="515E1892"/>
    <w:lvl w:ilvl="0" w:tplc="FFFFFFFF">
      <w:start w:val="1"/>
      <w:numFmt w:val="decimal"/>
      <w:lvlText w:val="%1)"/>
      <w:lvlJc w:val="left"/>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EC63FF"/>
    <w:multiLevelType w:val="hybridMultilevel"/>
    <w:tmpl w:val="CEFADC36"/>
    <w:lvl w:ilvl="0" w:tplc="12B2BCE2">
      <w:start w:val="6"/>
      <w:numFmt w:val="bullet"/>
      <w:lvlText w:val="-"/>
      <w:lvlJc w:val="left"/>
      <w:pPr>
        <w:ind w:left="720" w:hanging="360"/>
      </w:pPr>
      <w:rPr>
        <w:rFonts w:ascii="Arial" w:eastAsia="Times New Roman" w:hAnsi="Arial" w:cs="Arial" w:hint="default"/>
        <w:b w:val="0"/>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 w15:restartNumberingAfterBreak="0">
    <w:nsid w:val="28A031DB"/>
    <w:multiLevelType w:val="hybridMultilevel"/>
    <w:tmpl w:val="473AEC16"/>
    <w:lvl w:ilvl="0" w:tplc="D856DBBC">
      <w:start w:val="1"/>
      <w:numFmt w:val="decimal"/>
      <w:lvlText w:val="%1)"/>
      <w:lvlJc w:val="left"/>
      <w:pPr>
        <w:ind w:left="1080" w:hanging="36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7" w15:restartNumberingAfterBreak="0">
    <w:nsid w:val="29A4281F"/>
    <w:multiLevelType w:val="hybridMultilevel"/>
    <w:tmpl w:val="0CE06D60"/>
    <w:lvl w:ilvl="0" w:tplc="74123D40">
      <w:start w:val="1"/>
      <w:numFmt w:val="decimal"/>
      <w:lvlText w:val="%1)"/>
      <w:lvlJc w:val="left"/>
      <w:pPr>
        <w:ind w:left="1440" w:hanging="360"/>
      </w:pPr>
      <w:rPr>
        <w:rFonts w:hint="default"/>
      </w:r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8" w15:restartNumberingAfterBreak="0">
    <w:nsid w:val="2A315612"/>
    <w:multiLevelType w:val="hybridMultilevel"/>
    <w:tmpl w:val="473E8226"/>
    <w:lvl w:ilvl="0" w:tplc="E7D0CF04">
      <w:start w:val="1"/>
      <w:numFmt w:val="decimal"/>
      <w:lvlText w:val="%1)"/>
      <w:lvlJc w:val="left"/>
      <w:pPr>
        <w:ind w:left="879" w:hanging="360"/>
      </w:pPr>
      <w:rPr>
        <w:rFonts w:hint="default"/>
      </w:rPr>
    </w:lvl>
    <w:lvl w:ilvl="1" w:tplc="3C0A0019" w:tentative="1">
      <w:start w:val="1"/>
      <w:numFmt w:val="lowerLetter"/>
      <w:lvlText w:val="%2."/>
      <w:lvlJc w:val="left"/>
      <w:pPr>
        <w:ind w:left="1599" w:hanging="360"/>
      </w:pPr>
    </w:lvl>
    <w:lvl w:ilvl="2" w:tplc="3C0A001B" w:tentative="1">
      <w:start w:val="1"/>
      <w:numFmt w:val="lowerRoman"/>
      <w:lvlText w:val="%3."/>
      <w:lvlJc w:val="right"/>
      <w:pPr>
        <w:ind w:left="2319" w:hanging="180"/>
      </w:pPr>
    </w:lvl>
    <w:lvl w:ilvl="3" w:tplc="3C0A000F" w:tentative="1">
      <w:start w:val="1"/>
      <w:numFmt w:val="decimal"/>
      <w:lvlText w:val="%4."/>
      <w:lvlJc w:val="left"/>
      <w:pPr>
        <w:ind w:left="3039" w:hanging="360"/>
      </w:pPr>
    </w:lvl>
    <w:lvl w:ilvl="4" w:tplc="3C0A0019" w:tentative="1">
      <w:start w:val="1"/>
      <w:numFmt w:val="lowerLetter"/>
      <w:lvlText w:val="%5."/>
      <w:lvlJc w:val="left"/>
      <w:pPr>
        <w:ind w:left="3759" w:hanging="360"/>
      </w:pPr>
    </w:lvl>
    <w:lvl w:ilvl="5" w:tplc="3C0A001B" w:tentative="1">
      <w:start w:val="1"/>
      <w:numFmt w:val="lowerRoman"/>
      <w:lvlText w:val="%6."/>
      <w:lvlJc w:val="right"/>
      <w:pPr>
        <w:ind w:left="4479" w:hanging="180"/>
      </w:pPr>
    </w:lvl>
    <w:lvl w:ilvl="6" w:tplc="3C0A000F" w:tentative="1">
      <w:start w:val="1"/>
      <w:numFmt w:val="decimal"/>
      <w:lvlText w:val="%7."/>
      <w:lvlJc w:val="left"/>
      <w:pPr>
        <w:ind w:left="5199" w:hanging="360"/>
      </w:pPr>
    </w:lvl>
    <w:lvl w:ilvl="7" w:tplc="3C0A0019" w:tentative="1">
      <w:start w:val="1"/>
      <w:numFmt w:val="lowerLetter"/>
      <w:lvlText w:val="%8."/>
      <w:lvlJc w:val="left"/>
      <w:pPr>
        <w:ind w:left="5919" w:hanging="360"/>
      </w:pPr>
    </w:lvl>
    <w:lvl w:ilvl="8" w:tplc="3C0A001B" w:tentative="1">
      <w:start w:val="1"/>
      <w:numFmt w:val="lowerRoman"/>
      <w:lvlText w:val="%9."/>
      <w:lvlJc w:val="right"/>
      <w:pPr>
        <w:ind w:left="6639" w:hanging="180"/>
      </w:pPr>
    </w:lvl>
  </w:abstractNum>
  <w:abstractNum w:abstractNumId="9" w15:restartNumberingAfterBreak="0">
    <w:nsid w:val="317923AF"/>
    <w:multiLevelType w:val="hybridMultilevel"/>
    <w:tmpl w:val="6944EF94"/>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15:restartNumberingAfterBreak="0">
    <w:nsid w:val="32720D05"/>
    <w:multiLevelType w:val="hybridMultilevel"/>
    <w:tmpl w:val="515E1892"/>
    <w:lvl w:ilvl="0" w:tplc="FFFFFFFF">
      <w:start w:val="1"/>
      <w:numFmt w:val="decimal"/>
      <w:lvlText w:val="%1)"/>
      <w:lvlJc w:val="left"/>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4A527A"/>
    <w:multiLevelType w:val="hybridMultilevel"/>
    <w:tmpl w:val="515E1892"/>
    <w:lvl w:ilvl="0" w:tplc="FFFFFFFF">
      <w:start w:val="1"/>
      <w:numFmt w:val="decimal"/>
      <w:lvlText w:val="%1)"/>
      <w:lvlJc w:val="left"/>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3874884"/>
    <w:multiLevelType w:val="hybridMultilevel"/>
    <w:tmpl w:val="85A2334A"/>
    <w:lvl w:ilvl="0" w:tplc="66AC5656">
      <w:start w:val="1"/>
      <w:numFmt w:val="decimal"/>
      <w:lvlText w:val="%1)"/>
      <w:lvlJc w:val="left"/>
      <w:pPr>
        <w:ind w:left="1080" w:hanging="36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13" w15:restartNumberingAfterBreak="0">
    <w:nsid w:val="45A93064"/>
    <w:multiLevelType w:val="hybridMultilevel"/>
    <w:tmpl w:val="515E1892"/>
    <w:lvl w:ilvl="0" w:tplc="0592FCD0">
      <w:start w:val="1"/>
      <w:numFmt w:val="decimal"/>
      <w:lvlText w:val="%1)"/>
      <w:lvlJc w:val="left"/>
      <w:pPr>
        <w:ind w:left="720" w:hanging="360"/>
      </w:pPr>
      <w:rPr>
        <w:rFonts w:hint="default"/>
        <w:b w:val="0"/>
        <w:bCs/>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15:restartNumberingAfterBreak="0">
    <w:nsid w:val="47913938"/>
    <w:multiLevelType w:val="hybridMultilevel"/>
    <w:tmpl w:val="2CA4D36C"/>
    <w:lvl w:ilvl="0" w:tplc="CC824B96">
      <w:start w:val="1"/>
      <w:numFmt w:val="decimal"/>
      <w:lvlText w:val="%1)"/>
      <w:lvlJc w:val="left"/>
      <w:pPr>
        <w:ind w:left="1440" w:hanging="360"/>
      </w:pPr>
      <w:rPr>
        <w:rFonts w:hint="default"/>
      </w:r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15" w15:restartNumberingAfterBreak="0">
    <w:nsid w:val="504E0E8F"/>
    <w:multiLevelType w:val="hybridMultilevel"/>
    <w:tmpl w:val="515E1892"/>
    <w:lvl w:ilvl="0" w:tplc="FFFFFFFF">
      <w:start w:val="1"/>
      <w:numFmt w:val="decimal"/>
      <w:lvlText w:val="%1)"/>
      <w:lvlJc w:val="left"/>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2B36831"/>
    <w:multiLevelType w:val="hybridMultilevel"/>
    <w:tmpl w:val="FC0E5852"/>
    <w:lvl w:ilvl="0" w:tplc="E81035A0">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 w15:restartNumberingAfterBreak="0">
    <w:nsid w:val="56C633A7"/>
    <w:multiLevelType w:val="hybridMultilevel"/>
    <w:tmpl w:val="7DB4EE26"/>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8" w15:restartNumberingAfterBreak="0">
    <w:nsid w:val="5E1043BE"/>
    <w:multiLevelType w:val="hybridMultilevel"/>
    <w:tmpl w:val="515E1892"/>
    <w:lvl w:ilvl="0" w:tplc="FFFFFFFF">
      <w:start w:val="1"/>
      <w:numFmt w:val="decimal"/>
      <w:lvlText w:val="%1)"/>
      <w:lvlJc w:val="left"/>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58912ED"/>
    <w:multiLevelType w:val="hybridMultilevel"/>
    <w:tmpl w:val="515E1892"/>
    <w:lvl w:ilvl="0" w:tplc="FFFFFFFF">
      <w:start w:val="1"/>
      <w:numFmt w:val="decimal"/>
      <w:lvlText w:val="%1)"/>
      <w:lvlJc w:val="left"/>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A0477BF"/>
    <w:multiLevelType w:val="hybridMultilevel"/>
    <w:tmpl w:val="2050218C"/>
    <w:lvl w:ilvl="0" w:tplc="21CCDBB4">
      <w:start w:val="1"/>
      <w:numFmt w:val="decimal"/>
      <w:lvlText w:val="%1)"/>
      <w:lvlJc w:val="left"/>
      <w:pPr>
        <w:ind w:left="1080" w:hanging="36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21" w15:restartNumberingAfterBreak="0">
    <w:nsid w:val="6AE938C7"/>
    <w:multiLevelType w:val="hybridMultilevel"/>
    <w:tmpl w:val="B5D890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1023C9E"/>
    <w:multiLevelType w:val="hybridMultilevel"/>
    <w:tmpl w:val="12C45228"/>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15:restartNumberingAfterBreak="0">
    <w:nsid w:val="785777E1"/>
    <w:multiLevelType w:val="hybridMultilevel"/>
    <w:tmpl w:val="94FAE5E0"/>
    <w:lvl w:ilvl="0" w:tplc="3C0A0015">
      <w:start w:val="1"/>
      <w:numFmt w:val="upp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15:restartNumberingAfterBreak="0">
    <w:nsid w:val="78A7702F"/>
    <w:multiLevelType w:val="hybridMultilevel"/>
    <w:tmpl w:val="B5D890D6"/>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7BCB00C6"/>
    <w:multiLevelType w:val="hybridMultilevel"/>
    <w:tmpl w:val="29D88666"/>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22"/>
  </w:num>
  <w:num w:numId="5">
    <w:abstractNumId w:val="23"/>
  </w:num>
  <w:num w:numId="6">
    <w:abstractNumId w:val="13"/>
  </w:num>
  <w:num w:numId="7">
    <w:abstractNumId w:val="17"/>
  </w:num>
  <w:num w:numId="8">
    <w:abstractNumId w:val="12"/>
  </w:num>
  <w:num w:numId="9">
    <w:abstractNumId w:val="14"/>
  </w:num>
  <w:num w:numId="10">
    <w:abstractNumId w:val="20"/>
  </w:num>
  <w:num w:numId="11">
    <w:abstractNumId w:val="7"/>
  </w:num>
  <w:num w:numId="12">
    <w:abstractNumId w:val="6"/>
  </w:num>
  <w:num w:numId="13">
    <w:abstractNumId w:val="8"/>
  </w:num>
  <w:num w:numId="14">
    <w:abstractNumId w:val="24"/>
  </w:num>
  <w:num w:numId="15">
    <w:abstractNumId w:val="25"/>
  </w:num>
  <w:num w:numId="16">
    <w:abstractNumId w:val="9"/>
  </w:num>
  <w:num w:numId="17">
    <w:abstractNumId w:val="16"/>
  </w:num>
  <w:num w:numId="18">
    <w:abstractNumId w:val="0"/>
  </w:num>
  <w:num w:numId="19">
    <w:abstractNumId w:val="21"/>
  </w:num>
  <w:num w:numId="20">
    <w:abstractNumId w:val="10"/>
  </w:num>
  <w:num w:numId="21">
    <w:abstractNumId w:val="15"/>
  </w:num>
  <w:num w:numId="22">
    <w:abstractNumId w:val="19"/>
  </w:num>
  <w:num w:numId="23">
    <w:abstractNumId w:val="2"/>
  </w:num>
  <w:num w:numId="24">
    <w:abstractNumId w:val="18"/>
  </w:num>
  <w:num w:numId="25">
    <w:abstractNumId w:val="11"/>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451"/>
    <w:rsid w:val="00032A99"/>
    <w:rsid w:val="00053B22"/>
    <w:rsid w:val="00055257"/>
    <w:rsid w:val="00077175"/>
    <w:rsid w:val="000965B1"/>
    <w:rsid w:val="00097FFC"/>
    <w:rsid w:val="000B1A4C"/>
    <w:rsid w:val="000B3C15"/>
    <w:rsid w:val="000B3DD2"/>
    <w:rsid w:val="000B46E4"/>
    <w:rsid w:val="000D0C73"/>
    <w:rsid w:val="000D1FD1"/>
    <w:rsid w:val="0011392B"/>
    <w:rsid w:val="00131134"/>
    <w:rsid w:val="00134B1B"/>
    <w:rsid w:val="00147ECD"/>
    <w:rsid w:val="00163A67"/>
    <w:rsid w:val="0017794E"/>
    <w:rsid w:val="00182385"/>
    <w:rsid w:val="001845B0"/>
    <w:rsid w:val="00192FF7"/>
    <w:rsid w:val="001A7B19"/>
    <w:rsid w:val="001C268D"/>
    <w:rsid w:val="001E5CEF"/>
    <w:rsid w:val="001F182F"/>
    <w:rsid w:val="001F440A"/>
    <w:rsid w:val="001F7BC2"/>
    <w:rsid w:val="00203F58"/>
    <w:rsid w:val="002063DF"/>
    <w:rsid w:val="0021605B"/>
    <w:rsid w:val="00216392"/>
    <w:rsid w:val="002164AD"/>
    <w:rsid w:val="0022240B"/>
    <w:rsid w:val="00223F0E"/>
    <w:rsid w:val="00231BD4"/>
    <w:rsid w:val="002328DA"/>
    <w:rsid w:val="00246D86"/>
    <w:rsid w:val="002504C2"/>
    <w:rsid w:val="00253B4E"/>
    <w:rsid w:val="002628B8"/>
    <w:rsid w:val="002A606D"/>
    <w:rsid w:val="002B1E8A"/>
    <w:rsid w:val="002C658D"/>
    <w:rsid w:val="002E2451"/>
    <w:rsid w:val="002E3F0F"/>
    <w:rsid w:val="002F4EC5"/>
    <w:rsid w:val="002F503D"/>
    <w:rsid w:val="002F5E88"/>
    <w:rsid w:val="002F7691"/>
    <w:rsid w:val="00303EBF"/>
    <w:rsid w:val="003043C2"/>
    <w:rsid w:val="00314044"/>
    <w:rsid w:val="00314E5F"/>
    <w:rsid w:val="0034320C"/>
    <w:rsid w:val="003447EB"/>
    <w:rsid w:val="00350A3E"/>
    <w:rsid w:val="0037311C"/>
    <w:rsid w:val="0038172B"/>
    <w:rsid w:val="003926AE"/>
    <w:rsid w:val="00393B5B"/>
    <w:rsid w:val="003A4307"/>
    <w:rsid w:val="003A6788"/>
    <w:rsid w:val="003C10A5"/>
    <w:rsid w:val="003D48EC"/>
    <w:rsid w:val="003E069B"/>
    <w:rsid w:val="003E6213"/>
    <w:rsid w:val="003F246B"/>
    <w:rsid w:val="003F4AFC"/>
    <w:rsid w:val="00420686"/>
    <w:rsid w:val="00421B96"/>
    <w:rsid w:val="0046660B"/>
    <w:rsid w:val="00471F74"/>
    <w:rsid w:val="00486872"/>
    <w:rsid w:val="004A6540"/>
    <w:rsid w:val="004B203B"/>
    <w:rsid w:val="004B32AA"/>
    <w:rsid w:val="004B449C"/>
    <w:rsid w:val="004B5F9B"/>
    <w:rsid w:val="004D50DC"/>
    <w:rsid w:val="005108AC"/>
    <w:rsid w:val="00522C7C"/>
    <w:rsid w:val="0055254D"/>
    <w:rsid w:val="00571C98"/>
    <w:rsid w:val="00576396"/>
    <w:rsid w:val="00587296"/>
    <w:rsid w:val="00592D1D"/>
    <w:rsid w:val="00596D7B"/>
    <w:rsid w:val="005A2260"/>
    <w:rsid w:val="005A3F52"/>
    <w:rsid w:val="005A63A4"/>
    <w:rsid w:val="005D11AE"/>
    <w:rsid w:val="005D1C13"/>
    <w:rsid w:val="005D2367"/>
    <w:rsid w:val="005E5BCC"/>
    <w:rsid w:val="005F201F"/>
    <w:rsid w:val="00603A58"/>
    <w:rsid w:val="00610244"/>
    <w:rsid w:val="0062138E"/>
    <w:rsid w:val="00624B79"/>
    <w:rsid w:val="00633ED4"/>
    <w:rsid w:val="006479F6"/>
    <w:rsid w:val="006A70DC"/>
    <w:rsid w:val="006D54F0"/>
    <w:rsid w:val="006D5B56"/>
    <w:rsid w:val="006E5F93"/>
    <w:rsid w:val="0074762C"/>
    <w:rsid w:val="0076656D"/>
    <w:rsid w:val="007678AC"/>
    <w:rsid w:val="00784410"/>
    <w:rsid w:val="00785C5B"/>
    <w:rsid w:val="007A2451"/>
    <w:rsid w:val="007A2EBB"/>
    <w:rsid w:val="007B3975"/>
    <w:rsid w:val="007B4C67"/>
    <w:rsid w:val="007D11F3"/>
    <w:rsid w:val="007D6E32"/>
    <w:rsid w:val="007F59C1"/>
    <w:rsid w:val="0080401C"/>
    <w:rsid w:val="0082740E"/>
    <w:rsid w:val="00843081"/>
    <w:rsid w:val="008709DA"/>
    <w:rsid w:val="00872A61"/>
    <w:rsid w:val="008850A2"/>
    <w:rsid w:val="00895DDE"/>
    <w:rsid w:val="008963EF"/>
    <w:rsid w:val="008971F8"/>
    <w:rsid w:val="008B6D62"/>
    <w:rsid w:val="008D1EB9"/>
    <w:rsid w:val="008E4C0E"/>
    <w:rsid w:val="00937186"/>
    <w:rsid w:val="009479DC"/>
    <w:rsid w:val="00980A9C"/>
    <w:rsid w:val="009852E7"/>
    <w:rsid w:val="00985F86"/>
    <w:rsid w:val="00992345"/>
    <w:rsid w:val="009B1048"/>
    <w:rsid w:val="009B4501"/>
    <w:rsid w:val="009D04DE"/>
    <w:rsid w:val="00A1670D"/>
    <w:rsid w:val="00A315F2"/>
    <w:rsid w:val="00A43B2B"/>
    <w:rsid w:val="00A44C0D"/>
    <w:rsid w:val="00A65A9E"/>
    <w:rsid w:val="00A84350"/>
    <w:rsid w:val="00A93CE4"/>
    <w:rsid w:val="00A977C6"/>
    <w:rsid w:val="00AB7CB9"/>
    <w:rsid w:val="00AC00DD"/>
    <w:rsid w:val="00AC6609"/>
    <w:rsid w:val="00AD71DF"/>
    <w:rsid w:val="00B06FF4"/>
    <w:rsid w:val="00B22CE5"/>
    <w:rsid w:val="00B260ED"/>
    <w:rsid w:val="00B30C26"/>
    <w:rsid w:val="00B36E75"/>
    <w:rsid w:val="00B57528"/>
    <w:rsid w:val="00B60DC2"/>
    <w:rsid w:val="00B75C07"/>
    <w:rsid w:val="00B86B1D"/>
    <w:rsid w:val="00B87383"/>
    <w:rsid w:val="00BA06C4"/>
    <w:rsid w:val="00BC1983"/>
    <w:rsid w:val="00BE1C99"/>
    <w:rsid w:val="00BF5AE2"/>
    <w:rsid w:val="00C077BC"/>
    <w:rsid w:val="00C10A49"/>
    <w:rsid w:val="00C1230C"/>
    <w:rsid w:val="00C12CC5"/>
    <w:rsid w:val="00C14070"/>
    <w:rsid w:val="00C32F0C"/>
    <w:rsid w:val="00C36C42"/>
    <w:rsid w:val="00C41907"/>
    <w:rsid w:val="00C50532"/>
    <w:rsid w:val="00C520AA"/>
    <w:rsid w:val="00C70877"/>
    <w:rsid w:val="00C724CD"/>
    <w:rsid w:val="00C738FD"/>
    <w:rsid w:val="00C7489F"/>
    <w:rsid w:val="00C77170"/>
    <w:rsid w:val="00C80358"/>
    <w:rsid w:val="00C82657"/>
    <w:rsid w:val="00C86333"/>
    <w:rsid w:val="00C911D8"/>
    <w:rsid w:val="00C942DB"/>
    <w:rsid w:val="00CA3227"/>
    <w:rsid w:val="00CA47E2"/>
    <w:rsid w:val="00CD25C3"/>
    <w:rsid w:val="00CF495D"/>
    <w:rsid w:val="00D4001F"/>
    <w:rsid w:val="00D61AC0"/>
    <w:rsid w:val="00D875A3"/>
    <w:rsid w:val="00DA1E89"/>
    <w:rsid w:val="00DA4CFD"/>
    <w:rsid w:val="00DD590F"/>
    <w:rsid w:val="00DE02EB"/>
    <w:rsid w:val="00E055BB"/>
    <w:rsid w:val="00E10198"/>
    <w:rsid w:val="00E32485"/>
    <w:rsid w:val="00E360CC"/>
    <w:rsid w:val="00E37D0C"/>
    <w:rsid w:val="00E557B3"/>
    <w:rsid w:val="00E61AF6"/>
    <w:rsid w:val="00E62986"/>
    <w:rsid w:val="00E74D15"/>
    <w:rsid w:val="00E8480F"/>
    <w:rsid w:val="00EA5D3D"/>
    <w:rsid w:val="00EB43CC"/>
    <w:rsid w:val="00EB5E71"/>
    <w:rsid w:val="00EC74C1"/>
    <w:rsid w:val="00EE58AE"/>
    <w:rsid w:val="00F13152"/>
    <w:rsid w:val="00F323A4"/>
    <w:rsid w:val="00F5267F"/>
    <w:rsid w:val="00F5338C"/>
    <w:rsid w:val="00F635F3"/>
    <w:rsid w:val="00F647EA"/>
    <w:rsid w:val="00F85ECD"/>
    <w:rsid w:val="00F95A4B"/>
    <w:rsid w:val="00F95B08"/>
    <w:rsid w:val="00FA402B"/>
    <w:rsid w:val="00FB1244"/>
    <w:rsid w:val="00FB7461"/>
    <w:rsid w:val="00FC1EA8"/>
    <w:rsid w:val="00FC4CF5"/>
    <w:rsid w:val="00FE1708"/>
    <w:rsid w:val="00FE4C3C"/>
    <w:rsid w:val="00FE7632"/>
    <w:rsid w:val="00FF41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98E766"/>
  <w15:chartTrackingRefBased/>
  <w15:docId w15:val="{1FBE08D2-803C-43D9-8107-5A04175BE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451"/>
    <w:rPr>
      <w:kern w:val="0"/>
    </w:rPr>
  </w:style>
  <w:style w:type="paragraph" w:styleId="Ttulo1">
    <w:name w:val="heading 1"/>
    <w:basedOn w:val="Normal"/>
    <w:next w:val="Normal"/>
    <w:link w:val="Ttulo1Char"/>
    <w:uiPriority w:val="9"/>
    <w:qFormat/>
    <w:rsid w:val="007A24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7A24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A245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7A245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7A245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7A245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7A245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7A245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7A245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A245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7A2451"/>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7A2451"/>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7A245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7A245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7A245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7A245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7A245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7A2451"/>
    <w:rPr>
      <w:rFonts w:eastAsiaTheme="majorEastAsia" w:cstheme="majorBidi"/>
      <w:color w:val="272727" w:themeColor="text1" w:themeTint="D8"/>
    </w:rPr>
  </w:style>
  <w:style w:type="paragraph" w:styleId="Ttulo">
    <w:name w:val="Title"/>
    <w:basedOn w:val="Normal"/>
    <w:next w:val="Normal"/>
    <w:link w:val="TtuloChar"/>
    <w:uiPriority w:val="10"/>
    <w:qFormat/>
    <w:rsid w:val="007A24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7A245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7A245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7A245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7A2451"/>
    <w:pPr>
      <w:spacing w:before="160"/>
      <w:jc w:val="center"/>
    </w:pPr>
    <w:rPr>
      <w:i/>
      <w:iCs/>
      <w:color w:val="404040" w:themeColor="text1" w:themeTint="BF"/>
    </w:rPr>
  </w:style>
  <w:style w:type="character" w:customStyle="1" w:styleId="CitaoChar">
    <w:name w:val="Citação Char"/>
    <w:basedOn w:val="Fontepargpadro"/>
    <w:link w:val="Citao"/>
    <w:uiPriority w:val="29"/>
    <w:rsid w:val="007A2451"/>
    <w:rPr>
      <w:i/>
      <w:iCs/>
      <w:color w:val="404040" w:themeColor="text1" w:themeTint="BF"/>
    </w:rPr>
  </w:style>
  <w:style w:type="paragraph" w:styleId="PargrafodaLista">
    <w:name w:val="List Paragraph"/>
    <w:aliases w:val="Paragraph,Dot pt,No Spacing1,List Paragraph Char Char Char,Indicator Text,List Paragraph1,Numbered Para 1,Colorful List - Accent 11,Bullet 1,F5 List Paragraph,Bullet Points,lp1,4 Párrafo de lista,Figuras,DH1,Normal Fv,viñetas,3,L"/>
    <w:basedOn w:val="Normal"/>
    <w:link w:val="PargrafodaListaChar"/>
    <w:uiPriority w:val="34"/>
    <w:qFormat/>
    <w:rsid w:val="007A2451"/>
    <w:pPr>
      <w:ind w:left="720"/>
      <w:contextualSpacing/>
    </w:pPr>
  </w:style>
  <w:style w:type="character" w:styleId="nfaseIntensa">
    <w:name w:val="Intense Emphasis"/>
    <w:basedOn w:val="Fontepargpadro"/>
    <w:uiPriority w:val="21"/>
    <w:qFormat/>
    <w:rsid w:val="007A2451"/>
    <w:rPr>
      <w:i/>
      <w:iCs/>
      <w:color w:val="0F4761" w:themeColor="accent1" w:themeShade="BF"/>
    </w:rPr>
  </w:style>
  <w:style w:type="paragraph" w:styleId="CitaoIntensa">
    <w:name w:val="Intense Quote"/>
    <w:basedOn w:val="Normal"/>
    <w:next w:val="Normal"/>
    <w:link w:val="CitaoIntensaChar"/>
    <w:uiPriority w:val="30"/>
    <w:qFormat/>
    <w:rsid w:val="007A24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7A2451"/>
    <w:rPr>
      <w:i/>
      <w:iCs/>
      <w:color w:val="0F4761" w:themeColor="accent1" w:themeShade="BF"/>
    </w:rPr>
  </w:style>
  <w:style w:type="character" w:styleId="RefernciaIntensa">
    <w:name w:val="Intense Reference"/>
    <w:basedOn w:val="Fontepargpadro"/>
    <w:uiPriority w:val="32"/>
    <w:qFormat/>
    <w:rsid w:val="007A2451"/>
    <w:rPr>
      <w:b/>
      <w:bCs/>
      <w:smallCaps/>
      <w:color w:val="0F4761" w:themeColor="accent1" w:themeShade="BF"/>
      <w:spacing w:val="5"/>
    </w:rPr>
  </w:style>
  <w:style w:type="character" w:styleId="Refdenotaderodap">
    <w:name w:val="footnote reference"/>
    <w:aliases w:val="BVI fnr, BVI fnr,(Footnote Reference),Footnote Reference/,Ref,de nota al pie"/>
    <w:basedOn w:val="Fontepargpadro"/>
    <w:uiPriority w:val="99"/>
    <w:qFormat/>
    <w:rsid w:val="007A2451"/>
    <w:rPr>
      <w:vertAlign w:val="superscript"/>
    </w:rPr>
  </w:style>
  <w:style w:type="character" w:customStyle="1" w:styleId="PargrafodaListaChar">
    <w:name w:val="Parágrafo da Lista Char"/>
    <w:aliases w:val="Paragraph Char,Dot pt Char,No Spacing1 Char,List Paragraph Char Char Char Char,Indicator Text Char,List Paragraph1 Char,Numbered Para 1 Char,Colorful List - Accent 11 Char,Bullet 1 Char,F5 List Paragraph Char,Bullet Points Char"/>
    <w:basedOn w:val="Fontepargpadro"/>
    <w:link w:val="PargrafodaLista"/>
    <w:uiPriority w:val="34"/>
    <w:qFormat/>
    <w:locked/>
    <w:rsid w:val="007A2451"/>
  </w:style>
  <w:style w:type="paragraph" w:styleId="Pr-formataoHTML">
    <w:name w:val="HTML Preformatted"/>
    <w:basedOn w:val="Normal"/>
    <w:link w:val="Pr-formataoHTMLChar"/>
    <w:uiPriority w:val="99"/>
    <w:unhideWhenUsed/>
    <w:rsid w:val="007A2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AR"/>
    </w:rPr>
  </w:style>
  <w:style w:type="character" w:customStyle="1" w:styleId="Pr-formataoHTMLChar">
    <w:name w:val="Pré-formatação HTML Char"/>
    <w:basedOn w:val="Fontepargpadro"/>
    <w:link w:val="Pr-formataoHTML"/>
    <w:uiPriority w:val="99"/>
    <w:rsid w:val="007A2451"/>
    <w:rPr>
      <w:rFonts w:ascii="Courier New" w:eastAsia="Times New Roman" w:hAnsi="Courier New" w:cs="Courier New"/>
      <w:kern w:val="0"/>
      <w:sz w:val="20"/>
      <w:szCs w:val="20"/>
      <w:lang w:val="pt-BR" w:eastAsia="es-AR"/>
    </w:rPr>
  </w:style>
  <w:style w:type="paragraph" w:customStyle="1" w:styleId="Textodenotaalpie">
    <w:name w:val="Texto de nota al pie"/>
    <w:basedOn w:val="Normal"/>
    <w:uiPriority w:val="99"/>
    <w:rsid w:val="007A2451"/>
    <w:pPr>
      <w:widowControl w:val="0"/>
      <w:autoSpaceDE w:val="0"/>
      <w:autoSpaceDN w:val="0"/>
      <w:adjustRightInd w:val="0"/>
      <w:spacing w:after="0" w:line="240" w:lineRule="auto"/>
    </w:pPr>
    <w:rPr>
      <w:rFonts w:ascii="CG Times" w:eastAsiaTheme="minorEastAsia" w:hAnsi="CG Times"/>
      <w:sz w:val="24"/>
      <w:szCs w:val="24"/>
      <w:lang w:eastAsia="es-PY"/>
    </w:rPr>
  </w:style>
  <w:style w:type="paragraph" w:customStyle="1" w:styleId="FTAchaptertitle">
    <w:name w:val="FTA chapter title"/>
    <w:basedOn w:val="Ttulo1"/>
    <w:link w:val="FTAchaptertitleChar"/>
    <w:qFormat/>
    <w:rsid w:val="007A2451"/>
    <w:pPr>
      <w:spacing w:before="0" w:after="160" w:line="480" w:lineRule="auto"/>
      <w:jc w:val="center"/>
    </w:pPr>
    <w:rPr>
      <w:rFonts w:ascii="Times New Roman" w:eastAsia="Times New Roman" w:hAnsi="Times New Roman" w:cs="Times New Roman"/>
      <w:b/>
      <w:caps/>
      <w:color w:val="auto"/>
      <w:sz w:val="24"/>
      <w:szCs w:val="26"/>
      <w:lang w:eastAsia="es-ES"/>
    </w:rPr>
  </w:style>
  <w:style w:type="character" w:customStyle="1" w:styleId="FTAchaptertitleChar">
    <w:name w:val="FTA chapter title Char"/>
    <w:link w:val="FTAchaptertitle"/>
    <w:rsid w:val="007A2451"/>
    <w:rPr>
      <w:rFonts w:ascii="Times New Roman" w:eastAsia="Times New Roman" w:hAnsi="Times New Roman" w:cs="Times New Roman"/>
      <w:b/>
      <w:caps/>
      <w:kern w:val="0"/>
      <w:sz w:val="24"/>
      <w:szCs w:val="26"/>
      <w:lang w:val="pt-BR" w:eastAsia="es-ES"/>
    </w:rPr>
  </w:style>
  <w:style w:type="paragraph" w:styleId="Rodap">
    <w:name w:val="footer"/>
    <w:basedOn w:val="Normal"/>
    <w:link w:val="RodapChar"/>
    <w:uiPriority w:val="99"/>
    <w:unhideWhenUsed/>
    <w:rsid w:val="007A2451"/>
    <w:pPr>
      <w:tabs>
        <w:tab w:val="center" w:pos="4513"/>
        <w:tab w:val="right" w:pos="9026"/>
      </w:tabs>
      <w:spacing w:after="0" w:line="240" w:lineRule="auto"/>
    </w:pPr>
  </w:style>
  <w:style w:type="character" w:customStyle="1" w:styleId="RodapChar">
    <w:name w:val="Rodapé Char"/>
    <w:basedOn w:val="Fontepargpadro"/>
    <w:link w:val="Rodap"/>
    <w:uiPriority w:val="99"/>
    <w:rsid w:val="007A2451"/>
    <w:rPr>
      <w:kern w:val="0"/>
      <w:lang w:val="pt-BR"/>
    </w:rPr>
  </w:style>
  <w:style w:type="paragraph" w:styleId="Cabealho">
    <w:name w:val="header"/>
    <w:basedOn w:val="Normal"/>
    <w:link w:val="CabealhoChar"/>
    <w:uiPriority w:val="99"/>
    <w:unhideWhenUsed/>
    <w:rsid w:val="003E069B"/>
    <w:pPr>
      <w:tabs>
        <w:tab w:val="center" w:pos="4513"/>
        <w:tab w:val="right" w:pos="9026"/>
      </w:tabs>
      <w:spacing w:after="0" w:line="240" w:lineRule="auto"/>
    </w:pPr>
  </w:style>
  <w:style w:type="character" w:customStyle="1" w:styleId="CabealhoChar">
    <w:name w:val="Cabeçalho Char"/>
    <w:basedOn w:val="Fontepargpadro"/>
    <w:link w:val="Cabealho"/>
    <w:uiPriority w:val="99"/>
    <w:rsid w:val="003E069B"/>
    <w:rPr>
      <w:kern w:val="0"/>
      <w:lang w:val="pt-BR"/>
    </w:rPr>
  </w:style>
  <w:style w:type="character" w:styleId="Refdecomentrio">
    <w:name w:val="annotation reference"/>
    <w:basedOn w:val="Fontepargpadro"/>
    <w:uiPriority w:val="99"/>
    <w:semiHidden/>
    <w:unhideWhenUsed/>
    <w:rsid w:val="00992345"/>
    <w:rPr>
      <w:sz w:val="16"/>
      <w:szCs w:val="16"/>
    </w:rPr>
  </w:style>
  <w:style w:type="paragraph" w:styleId="Textodecomentrio">
    <w:name w:val="annotation text"/>
    <w:basedOn w:val="Normal"/>
    <w:link w:val="TextodecomentrioChar"/>
    <w:uiPriority w:val="99"/>
    <w:unhideWhenUsed/>
    <w:rsid w:val="00992345"/>
    <w:pPr>
      <w:spacing w:line="240" w:lineRule="auto"/>
    </w:pPr>
    <w:rPr>
      <w:sz w:val="20"/>
      <w:szCs w:val="20"/>
    </w:rPr>
  </w:style>
  <w:style w:type="character" w:customStyle="1" w:styleId="TextodecomentrioChar">
    <w:name w:val="Texto de comentário Char"/>
    <w:basedOn w:val="Fontepargpadro"/>
    <w:link w:val="Textodecomentrio"/>
    <w:uiPriority w:val="99"/>
    <w:rsid w:val="00992345"/>
    <w:rPr>
      <w:kern w:val="0"/>
      <w:sz w:val="20"/>
      <w:szCs w:val="20"/>
      <w:lang w:val="pt-BR"/>
    </w:rPr>
  </w:style>
  <w:style w:type="paragraph" w:styleId="Assuntodocomentrio">
    <w:name w:val="annotation subject"/>
    <w:basedOn w:val="Textodecomentrio"/>
    <w:next w:val="Textodecomentrio"/>
    <w:link w:val="AssuntodocomentrioChar"/>
    <w:uiPriority w:val="99"/>
    <w:semiHidden/>
    <w:unhideWhenUsed/>
    <w:rsid w:val="00992345"/>
    <w:rPr>
      <w:b/>
      <w:bCs/>
    </w:rPr>
  </w:style>
  <w:style w:type="character" w:customStyle="1" w:styleId="AssuntodocomentrioChar">
    <w:name w:val="Assunto do comentário Char"/>
    <w:basedOn w:val="TextodecomentrioChar"/>
    <w:link w:val="Assuntodocomentrio"/>
    <w:uiPriority w:val="99"/>
    <w:semiHidden/>
    <w:rsid w:val="00992345"/>
    <w:rPr>
      <w:b/>
      <w:bCs/>
      <w:kern w:val="0"/>
      <w:sz w:val="20"/>
      <w:szCs w:val="20"/>
      <w:lang w:val="pt-BR"/>
    </w:rPr>
  </w:style>
  <w:style w:type="paragraph" w:styleId="Reviso">
    <w:name w:val="Revision"/>
    <w:hidden/>
    <w:uiPriority w:val="99"/>
    <w:semiHidden/>
    <w:rsid w:val="009852E7"/>
    <w:pPr>
      <w:spacing w:after="0" w:line="240" w:lineRule="auto"/>
    </w:pPr>
    <w:rPr>
      <w:kern w:val="0"/>
    </w:rPr>
  </w:style>
  <w:style w:type="character" w:customStyle="1" w:styleId="Meno1">
    <w:name w:val="Menção1"/>
    <w:basedOn w:val="Fontepargpadro"/>
    <w:uiPriority w:val="99"/>
    <w:unhideWhenUsed/>
    <w:rsid w:val="009852E7"/>
    <w:rPr>
      <w:color w:val="2B579A"/>
      <w:shd w:val="clear" w:color="auto" w:fill="E1DFDD"/>
    </w:rPr>
  </w:style>
  <w:style w:type="character" w:customStyle="1" w:styleId="Mention">
    <w:name w:val="Mention"/>
    <w:basedOn w:val="Fontepargpadro"/>
    <w:uiPriority w:val="99"/>
    <w:unhideWhenUsed/>
    <w:rsid w:val="00C826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36eead-057f-4456-b045-1e6d9ca08cbd">
      <Terms xmlns="http://schemas.microsoft.com/office/infopath/2007/PartnerControls"/>
    </lcf76f155ced4ddcb4097134ff3c332f>
    <TaxCatchAll xmlns="c3595255-03e9-4f2b-b62f-7eedf31d86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362C1D75A6A94493F4D81DF328EB3D" ma:contentTypeVersion="18" ma:contentTypeDescription="Create a new document." ma:contentTypeScope="" ma:versionID="6c9bcbdb32f28103b3e04472f94aace7">
  <xsd:schema xmlns:xsd="http://www.w3.org/2001/XMLSchema" xmlns:xs="http://www.w3.org/2001/XMLSchema" xmlns:p="http://schemas.microsoft.com/office/2006/metadata/properties" xmlns:ns2="c236eead-057f-4456-b045-1e6d9ca08cbd" xmlns:ns3="c3595255-03e9-4f2b-b62f-7eedf31d862a" targetNamespace="http://schemas.microsoft.com/office/2006/metadata/properties" ma:root="true" ma:fieldsID="71ba6d3696d6c063fc10baaa412aa3d4" ns2:_="" ns3:_="">
    <xsd:import namespace="c236eead-057f-4456-b045-1e6d9ca08cbd"/>
    <xsd:import namespace="c3595255-03e9-4f2b-b62f-7eedf31d86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6eead-057f-4456-b045-1e6d9ca0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1eed3e0-68a8-4c85-a3bb-9b740699599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595255-03e9-4f2b-b62f-7eedf31d86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da9d555-97dd-4c9a-9476-da34bfbfc987}" ma:internalName="TaxCatchAll" ma:showField="CatchAllData" ma:web="c3595255-03e9-4f2b-b62f-7eedf31d8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4BED6-34A2-48AB-AD6A-27CC66C40EF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3595255-03e9-4f2b-b62f-7eedf31d862a"/>
    <ds:schemaRef ds:uri="http://purl.org/dc/elements/1.1/"/>
    <ds:schemaRef ds:uri="c236eead-057f-4456-b045-1e6d9ca08cbd"/>
    <ds:schemaRef ds:uri="http://www.w3.org/XML/1998/namespace"/>
    <ds:schemaRef ds:uri="http://purl.org/dc/dcmitype/"/>
  </ds:schemaRefs>
</ds:datastoreItem>
</file>

<file path=customXml/itemProps2.xml><?xml version="1.0" encoding="utf-8"?>
<ds:datastoreItem xmlns:ds="http://schemas.openxmlformats.org/officeDocument/2006/customXml" ds:itemID="{2169EC18-CA1C-4E50-8893-7A21DA799CED}">
  <ds:schemaRefs>
    <ds:schemaRef ds:uri="http://schemas.microsoft.com/sharepoint/v3/contenttype/forms"/>
  </ds:schemaRefs>
</ds:datastoreItem>
</file>

<file path=customXml/itemProps3.xml><?xml version="1.0" encoding="utf-8"?>
<ds:datastoreItem xmlns:ds="http://schemas.openxmlformats.org/officeDocument/2006/customXml" ds:itemID="{F7A6BD2C-03C9-4862-9947-13F6E0D5F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36eead-057f-4456-b045-1e6d9ca08cbd"/>
    <ds:schemaRef ds:uri="c3595255-03e9-4f2b-b62f-7eedf31d8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9440AF-0AAF-4A74-8E7C-7736CE6E0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5817</Words>
  <Characters>31418</Characters>
  <Application>Microsoft Office Word</Application>
  <DocSecurity>0</DocSecurity>
  <Lines>261</Lines>
  <Paragraphs>74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EFTA</dc:creator>
  <cp:keywords/>
  <dc:description/>
  <cp:lastModifiedBy>Reis de Souza Neto</cp:lastModifiedBy>
  <cp:revision>3</cp:revision>
  <dcterms:created xsi:type="dcterms:W3CDTF">2026-03-30T20:22:00Z</dcterms:created>
  <dcterms:modified xsi:type="dcterms:W3CDTF">2026-04-09T13:15:00Z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0x010100F1362C1D75A6A94493F4D81DF328EB3D</vt:lpwstr>
  </property>
  <property fmtid="{D5CDD505-2E9C-101B-9397-08002B2CF9AE}" pid="3" name="MediaServiceImageTags">
    <vt:lpwstr/>
  </property>
</Properties>
</file>